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914FA" w14:textId="77777777" w:rsidR="00D06A77" w:rsidRPr="00514E86" w:rsidRDefault="00D06A77" w:rsidP="00D06A77">
      <w:pPr>
        <w:pBdr>
          <w:top w:val="nil"/>
          <w:left w:val="nil"/>
          <w:bottom w:val="nil"/>
          <w:right w:val="nil"/>
          <w:between w:val="nil"/>
        </w:pBdr>
        <w:spacing w:after="0" w:line="276" w:lineRule="auto"/>
        <w:rPr>
          <w:rFonts w:ascii="Calibri" w:eastAsia="Quattrocento Sans" w:hAnsi="Calibri" w:cs="Calibri"/>
          <w:color w:val="000000"/>
          <w:sz w:val="18"/>
          <w:szCs w:val="18"/>
        </w:rPr>
      </w:pPr>
      <w:r w:rsidRPr="00514E86">
        <w:rPr>
          <w:rFonts w:ascii="Calibri" w:eastAsia="Arial" w:hAnsi="Calibri" w:cs="Calibri"/>
          <w:color w:val="000000"/>
          <w:sz w:val="20"/>
          <w:szCs w:val="20"/>
        </w:rPr>
        <w:t>Transport Planning Society, One Great George Street, London, SW1P 3AA </w:t>
      </w:r>
    </w:p>
    <w:p w14:paraId="4F86800E" w14:textId="77777777" w:rsidR="00D06A77" w:rsidRPr="009E6D64" w:rsidRDefault="00D06A77" w:rsidP="00D06A77">
      <w:pPr>
        <w:pBdr>
          <w:top w:val="nil"/>
          <w:left w:val="nil"/>
          <w:bottom w:val="nil"/>
          <w:right w:val="nil"/>
          <w:between w:val="nil"/>
        </w:pBdr>
        <w:spacing w:after="0" w:line="276" w:lineRule="auto"/>
        <w:rPr>
          <w:rFonts w:ascii="Calibri" w:eastAsia="Quattrocento Sans" w:hAnsi="Calibri" w:cs="Calibri"/>
          <w:color w:val="000000"/>
          <w:sz w:val="18"/>
          <w:szCs w:val="18"/>
          <w:lang w:val="de-DE"/>
        </w:rPr>
      </w:pPr>
      <w:r w:rsidRPr="009E6D64">
        <w:rPr>
          <w:rFonts w:ascii="Calibri" w:eastAsia="Arial" w:hAnsi="Calibri" w:cs="Calibri"/>
          <w:b/>
          <w:color w:val="933489"/>
          <w:sz w:val="20"/>
          <w:szCs w:val="20"/>
          <w:lang w:val="de-DE"/>
        </w:rPr>
        <w:t>T:</w:t>
      </w:r>
      <w:r w:rsidRPr="009E6D64">
        <w:rPr>
          <w:rFonts w:ascii="Calibri" w:eastAsia="Arial" w:hAnsi="Calibri" w:cs="Calibri"/>
          <w:color w:val="000000"/>
          <w:sz w:val="20"/>
          <w:szCs w:val="20"/>
          <w:lang w:val="de-DE"/>
        </w:rPr>
        <w:t> 020 7665 2238  </w:t>
      </w:r>
    </w:p>
    <w:p w14:paraId="75EB6CA1" w14:textId="77777777" w:rsidR="00D06A77" w:rsidRPr="009E6D64" w:rsidRDefault="00D06A77" w:rsidP="00D06A77">
      <w:pPr>
        <w:pBdr>
          <w:top w:val="nil"/>
          <w:left w:val="nil"/>
          <w:bottom w:val="nil"/>
          <w:right w:val="nil"/>
          <w:between w:val="nil"/>
        </w:pBdr>
        <w:spacing w:after="0" w:line="276" w:lineRule="auto"/>
        <w:rPr>
          <w:rFonts w:ascii="Calibri" w:eastAsia="Arial" w:hAnsi="Calibri" w:cs="Calibri"/>
          <w:color w:val="000000"/>
          <w:sz w:val="20"/>
          <w:szCs w:val="20"/>
          <w:lang w:val="de-DE"/>
        </w:rPr>
      </w:pPr>
      <w:r w:rsidRPr="009E6D64">
        <w:rPr>
          <w:rFonts w:ascii="Calibri" w:eastAsia="Arial" w:hAnsi="Calibri" w:cs="Calibri"/>
          <w:b/>
          <w:color w:val="933489"/>
          <w:sz w:val="20"/>
          <w:szCs w:val="20"/>
          <w:lang w:val="de-DE"/>
        </w:rPr>
        <w:t>E:</w:t>
      </w:r>
      <w:r w:rsidRPr="009E6D64">
        <w:rPr>
          <w:rFonts w:ascii="Calibri" w:eastAsia="Arial" w:hAnsi="Calibri" w:cs="Calibri"/>
          <w:color w:val="000000"/>
          <w:sz w:val="20"/>
          <w:szCs w:val="20"/>
          <w:lang w:val="de-DE"/>
        </w:rPr>
        <w:t> </w:t>
      </w:r>
      <w:hyperlink r:id="rId11" w:history="1">
        <w:r w:rsidRPr="009E6D64">
          <w:rPr>
            <w:rStyle w:val="Hyperlink"/>
            <w:rFonts w:ascii="Calibri" w:eastAsia="Arial" w:hAnsi="Calibri" w:cs="Calibri"/>
            <w:sz w:val="20"/>
            <w:szCs w:val="20"/>
            <w:lang w:val="de-DE"/>
          </w:rPr>
          <w:t>info@tps.org.uk</w:t>
        </w:r>
      </w:hyperlink>
    </w:p>
    <w:p w14:paraId="63B34AA2" w14:textId="77777777" w:rsidR="00D06A77" w:rsidRPr="009E6D64" w:rsidRDefault="00D06A77" w:rsidP="00D06A77">
      <w:pPr>
        <w:spacing w:line="240" w:lineRule="auto"/>
        <w:rPr>
          <w:rFonts w:ascii="Calibri" w:hAnsi="Calibri" w:cs="Calibri"/>
          <w:lang w:val="de-DE"/>
        </w:rPr>
      </w:pPr>
      <w:r w:rsidRPr="00514E86">
        <w:rPr>
          <w:rFonts w:ascii="Calibri" w:hAnsi="Calibri" w:cs="Calibri"/>
          <w:noProof/>
        </w:rPr>
        <w:drawing>
          <wp:anchor distT="0" distB="0" distL="114300" distR="114300" simplePos="0" relativeHeight="251658240" behindDoc="0" locked="0" layoutInCell="1" allowOverlap="1" wp14:anchorId="3CACDCBB" wp14:editId="4E9CCE65">
            <wp:simplePos x="0" y="0"/>
            <wp:positionH relativeFrom="margin">
              <wp:align>center</wp:align>
            </wp:positionH>
            <wp:positionV relativeFrom="paragraph">
              <wp:posOffset>196105</wp:posOffset>
            </wp:positionV>
            <wp:extent cx="5731510" cy="1009015"/>
            <wp:effectExtent l="0" t="0" r="2540" b="635"/>
            <wp:wrapNone/>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5731510" cy="1009015"/>
                    </a:xfrm>
                    <a:prstGeom prst="rect">
                      <a:avLst/>
                    </a:prstGeom>
                    <a:ln/>
                  </pic:spPr>
                </pic:pic>
              </a:graphicData>
            </a:graphic>
          </wp:anchor>
        </w:drawing>
      </w:r>
    </w:p>
    <w:p w14:paraId="7043034A" w14:textId="77777777" w:rsidR="00D06A77" w:rsidRPr="009E6D64" w:rsidRDefault="00D06A77" w:rsidP="00D06A77">
      <w:pPr>
        <w:spacing w:line="240" w:lineRule="auto"/>
        <w:rPr>
          <w:rFonts w:ascii="Calibri" w:hAnsi="Calibri" w:cs="Calibri"/>
          <w:i/>
          <w:iCs/>
          <w:color w:val="2F5496"/>
          <w:sz w:val="32"/>
          <w:szCs w:val="32"/>
          <w:lang w:val="de-DE"/>
        </w:rPr>
      </w:pPr>
    </w:p>
    <w:p w14:paraId="55E210F0" w14:textId="77777777" w:rsidR="00D06A77" w:rsidRPr="009E6D64" w:rsidRDefault="00D06A77" w:rsidP="00D06A77">
      <w:pPr>
        <w:spacing w:line="240" w:lineRule="auto"/>
        <w:rPr>
          <w:rFonts w:ascii="Calibri" w:hAnsi="Calibri" w:cs="Calibri"/>
          <w:i/>
          <w:iCs/>
          <w:color w:val="2F5496"/>
          <w:sz w:val="32"/>
          <w:szCs w:val="32"/>
          <w:lang w:val="de-DE"/>
        </w:rPr>
      </w:pPr>
    </w:p>
    <w:p w14:paraId="5CB0A61F" w14:textId="77777777" w:rsidR="00D06A77" w:rsidRPr="009E6D64" w:rsidRDefault="00D06A77" w:rsidP="00D06A77">
      <w:pPr>
        <w:spacing w:line="240" w:lineRule="auto"/>
        <w:rPr>
          <w:rFonts w:ascii="Calibri" w:hAnsi="Calibri" w:cs="Calibri"/>
          <w:i/>
          <w:iCs/>
          <w:color w:val="2F5496"/>
          <w:sz w:val="32"/>
          <w:szCs w:val="32"/>
          <w:lang w:val="de-DE"/>
        </w:rPr>
      </w:pPr>
    </w:p>
    <w:p w14:paraId="7FE1D26B" w14:textId="53707840" w:rsidR="00D06A77" w:rsidRPr="00514E86" w:rsidRDefault="00EC51BC" w:rsidP="00D06A77">
      <w:pPr>
        <w:spacing w:line="240" w:lineRule="auto"/>
        <w:rPr>
          <w:rFonts w:ascii="Calibri" w:hAnsi="Calibri" w:cs="Calibri"/>
          <w:color w:val="2F5496"/>
          <w:sz w:val="32"/>
          <w:szCs w:val="32"/>
        </w:rPr>
      </w:pPr>
      <w:r w:rsidRPr="6BE4967C">
        <w:rPr>
          <w:rFonts w:ascii="Calibri" w:hAnsi="Calibri" w:cs="Calibri"/>
          <w:i/>
          <w:iCs/>
          <w:color w:val="2F5496"/>
          <w:sz w:val="32"/>
          <w:szCs w:val="32"/>
        </w:rPr>
        <w:t>Rethinking T</w:t>
      </w:r>
      <w:r w:rsidR="72F1D6E4" w:rsidRPr="6BE4967C">
        <w:rPr>
          <w:rFonts w:ascii="Calibri" w:hAnsi="Calibri" w:cs="Calibri"/>
          <w:i/>
          <w:iCs/>
          <w:color w:val="2F5496"/>
          <w:sz w:val="32"/>
          <w:szCs w:val="32"/>
        </w:rPr>
        <w:t xml:space="preserve">ransport </w:t>
      </w:r>
      <w:r w:rsidRPr="6BE4967C">
        <w:rPr>
          <w:rFonts w:ascii="Calibri" w:hAnsi="Calibri" w:cs="Calibri"/>
          <w:i/>
          <w:iCs/>
          <w:color w:val="2F5496"/>
          <w:sz w:val="32"/>
          <w:szCs w:val="32"/>
        </w:rPr>
        <w:t>A</w:t>
      </w:r>
      <w:r w:rsidR="06AF964B" w:rsidRPr="6BE4967C">
        <w:rPr>
          <w:rFonts w:ascii="Calibri" w:hAnsi="Calibri" w:cs="Calibri"/>
          <w:i/>
          <w:iCs/>
          <w:color w:val="2F5496"/>
          <w:sz w:val="32"/>
          <w:szCs w:val="32"/>
        </w:rPr>
        <w:t>ssessment</w:t>
      </w:r>
      <w:r w:rsidRPr="6BE4967C">
        <w:rPr>
          <w:rFonts w:ascii="Calibri" w:hAnsi="Calibri" w:cs="Calibri"/>
          <w:i/>
          <w:iCs/>
          <w:color w:val="2F5496"/>
          <w:sz w:val="32"/>
          <w:szCs w:val="32"/>
        </w:rPr>
        <w:t>s – A Research Proposal</w:t>
      </w:r>
    </w:p>
    <w:p w14:paraId="155246F0" w14:textId="6505F234" w:rsidR="00D06A77" w:rsidRPr="00514E86" w:rsidRDefault="00CF7EA9" w:rsidP="00D06A77">
      <w:pPr>
        <w:spacing w:line="240" w:lineRule="auto"/>
        <w:rPr>
          <w:rFonts w:ascii="Calibri" w:hAnsi="Calibri" w:cs="Calibri"/>
          <w:i/>
          <w:iCs/>
          <w:color w:val="767171"/>
          <w:sz w:val="24"/>
          <w:szCs w:val="24"/>
        </w:rPr>
      </w:pPr>
      <w:r>
        <w:rPr>
          <w:rFonts w:ascii="Calibri" w:hAnsi="Calibri" w:cs="Calibri"/>
          <w:i/>
          <w:iCs/>
          <w:color w:val="767171"/>
          <w:sz w:val="24"/>
          <w:szCs w:val="24"/>
        </w:rPr>
        <w:t>June 2025</w:t>
      </w:r>
    </w:p>
    <w:p w14:paraId="1078269A" w14:textId="77777777" w:rsidR="00D06A77" w:rsidRPr="002576ED" w:rsidRDefault="00D06A77" w:rsidP="6BE4967C">
      <w:pPr>
        <w:spacing w:line="240" w:lineRule="auto"/>
        <w:rPr>
          <w:rFonts w:ascii="Calibri" w:hAnsi="Calibri" w:cs="Calibri"/>
          <w:b/>
          <w:bCs/>
          <w:color w:val="2F5496"/>
          <w:sz w:val="28"/>
          <w:szCs w:val="28"/>
        </w:rPr>
      </w:pPr>
    </w:p>
    <w:p w14:paraId="6C6DAB5F" w14:textId="77777777" w:rsidR="00D06A77" w:rsidRPr="002576ED" w:rsidRDefault="00D06A77" w:rsidP="6BE4967C">
      <w:pPr>
        <w:spacing w:line="240" w:lineRule="auto"/>
        <w:rPr>
          <w:rFonts w:ascii="Calibri" w:hAnsi="Calibri" w:cs="Calibri"/>
          <w:b/>
          <w:bCs/>
          <w:color w:val="2F5496"/>
          <w:sz w:val="28"/>
          <w:szCs w:val="28"/>
        </w:rPr>
      </w:pPr>
      <w:r w:rsidRPr="002576ED">
        <w:rPr>
          <w:rFonts w:ascii="Calibri" w:hAnsi="Calibri" w:cs="Calibri"/>
          <w:b/>
          <w:bCs/>
          <w:color w:val="2F5496"/>
          <w:sz w:val="28"/>
          <w:szCs w:val="28"/>
        </w:rPr>
        <w:t>About the Transport Planning Society</w:t>
      </w:r>
    </w:p>
    <w:p w14:paraId="46545C04" w14:textId="747E04CC" w:rsidR="00D06A77" w:rsidRPr="00514E86" w:rsidRDefault="00D06A77" w:rsidP="00D06A77">
      <w:pPr>
        <w:spacing w:line="240" w:lineRule="auto"/>
        <w:rPr>
          <w:rFonts w:ascii="Calibri" w:hAnsi="Calibri" w:cs="Calibri"/>
          <w:bCs/>
        </w:rPr>
      </w:pPr>
      <w:hyperlink r:id="rId13" w:history="1">
        <w:r w:rsidRPr="00514E86">
          <w:rPr>
            <w:rStyle w:val="Hyperlink"/>
            <w:rFonts w:ascii="Calibri" w:hAnsi="Calibri" w:cs="Calibri"/>
            <w:bCs/>
          </w:rPr>
          <w:t>The Transport Planning Society (TPS)</w:t>
        </w:r>
      </w:hyperlink>
      <w:r w:rsidRPr="00514E86">
        <w:rPr>
          <w:rFonts w:ascii="Calibri" w:hAnsi="Calibri" w:cs="Calibri"/>
          <w:bCs/>
        </w:rPr>
        <w:t xml:space="preserve"> is the only professional body focusing entirely on transport planning in the UK. The aim of the Society is to raise the profile of transport planning and chart a course for the profession.</w:t>
      </w:r>
    </w:p>
    <w:p w14:paraId="2D5ACCB6" w14:textId="77777777" w:rsidR="00D06A77" w:rsidRDefault="00D06A77" w:rsidP="7AA40BE0">
      <w:pPr>
        <w:spacing w:line="240" w:lineRule="auto"/>
        <w:rPr>
          <w:rFonts w:ascii="Calibri" w:hAnsi="Calibri" w:cs="Calibri"/>
          <w:b/>
          <w:bCs/>
          <w:color w:val="2F5496"/>
          <w:sz w:val="24"/>
          <w:szCs w:val="24"/>
        </w:rPr>
      </w:pPr>
    </w:p>
    <w:sdt>
      <w:sdtPr>
        <w:rPr>
          <w:rFonts w:asciiTheme="minorHAnsi" w:eastAsiaTheme="minorEastAsia" w:hAnsiTheme="minorHAnsi" w:cstheme="minorBidi"/>
          <w:b w:val="0"/>
          <w:color w:val="auto"/>
          <w:kern w:val="2"/>
          <w:sz w:val="22"/>
          <w:szCs w:val="22"/>
          <w:lang w:val="en-GB"/>
          <w14:ligatures w14:val="standardContextual"/>
        </w:rPr>
        <w:id w:val="-523167462"/>
        <w:docPartObj>
          <w:docPartGallery w:val="Table of Contents"/>
          <w:docPartUnique/>
        </w:docPartObj>
      </w:sdtPr>
      <w:sdtEndPr/>
      <w:sdtContent>
        <w:p w14:paraId="1C2C9B1B" w14:textId="31143CB1" w:rsidR="00F8605E" w:rsidRDefault="00F8605E" w:rsidP="6BE4967C">
          <w:pPr>
            <w:pStyle w:val="TOCHeading"/>
          </w:pPr>
          <w:r>
            <w:t>Contents</w:t>
          </w:r>
        </w:p>
        <w:p w14:paraId="31A8DCA7" w14:textId="4926A9EC" w:rsidR="00AC3DDE" w:rsidRDefault="00F8605E">
          <w:pPr>
            <w:pStyle w:val="TOC1"/>
            <w:rPr>
              <w:rFonts w:asciiTheme="minorHAnsi" w:eastAsiaTheme="minorEastAsia" w:hAnsiTheme="minorHAnsi" w:cstheme="minorBidi"/>
              <w:color w:val="auto"/>
              <w:sz w:val="24"/>
              <w:szCs w:val="24"/>
              <w:lang w:eastAsia="en-GB"/>
            </w:rPr>
          </w:pPr>
          <w:r w:rsidRPr="59245D57">
            <w:rPr>
              <w:color w:val="FF0000"/>
            </w:rPr>
            <w:fldChar w:fldCharType="begin"/>
          </w:r>
          <w:r w:rsidRPr="00086B21">
            <w:instrText xml:space="preserve"> TOC \o "1-3" \h \z \u </w:instrText>
          </w:r>
          <w:r w:rsidRPr="59245D57">
            <w:rPr>
              <w:color w:val="FF0000"/>
            </w:rPr>
            <w:fldChar w:fldCharType="separate"/>
          </w:r>
          <w:hyperlink w:anchor="_Toc201134041" w:history="1">
            <w:r w:rsidR="00AC3DDE" w:rsidRPr="00777CDC">
              <w:rPr>
                <w:rStyle w:val="Hyperlink"/>
              </w:rPr>
              <w:t>Introduction</w:t>
            </w:r>
            <w:r w:rsidR="00AC3DDE">
              <w:rPr>
                <w:webHidden/>
              </w:rPr>
              <w:tab/>
            </w:r>
            <w:r w:rsidR="00AC3DDE">
              <w:rPr>
                <w:webHidden/>
              </w:rPr>
              <w:fldChar w:fldCharType="begin"/>
            </w:r>
            <w:r w:rsidR="00AC3DDE">
              <w:rPr>
                <w:webHidden/>
              </w:rPr>
              <w:instrText xml:space="preserve"> PAGEREF _Toc201134041 \h </w:instrText>
            </w:r>
            <w:r w:rsidR="00AC3DDE">
              <w:rPr>
                <w:webHidden/>
              </w:rPr>
            </w:r>
            <w:r w:rsidR="00AC3DDE">
              <w:rPr>
                <w:webHidden/>
              </w:rPr>
              <w:fldChar w:fldCharType="separate"/>
            </w:r>
            <w:r w:rsidR="00AC3DDE">
              <w:rPr>
                <w:webHidden/>
              </w:rPr>
              <w:t>1</w:t>
            </w:r>
            <w:r w:rsidR="00AC3DDE">
              <w:rPr>
                <w:webHidden/>
              </w:rPr>
              <w:fldChar w:fldCharType="end"/>
            </w:r>
          </w:hyperlink>
        </w:p>
        <w:p w14:paraId="3625AD7D" w14:textId="3317A1A4" w:rsidR="00AC3DDE" w:rsidRDefault="00AC3DDE">
          <w:pPr>
            <w:pStyle w:val="TOC1"/>
            <w:rPr>
              <w:rFonts w:asciiTheme="minorHAnsi" w:eastAsiaTheme="minorEastAsia" w:hAnsiTheme="minorHAnsi" w:cstheme="minorBidi"/>
              <w:color w:val="auto"/>
              <w:sz w:val="24"/>
              <w:szCs w:val="24"/>
              <w:lang w:eastAsia="en-GB"/>
            </w:rPr>
          </w:pPr>
          <w:hyperlink w:anchor="_Toc201134042" w:history="1">
            <w:r w:rsidRPr="00777CDC">
              <w:rPr>
                <w:rStyle w:val="Hyperlink"/>
              </w:rPr>
              <w:t>Background</w:t>
            </w:r>
            <w:r>
              <w:rPr>
                <w:webHidden/>
              </w:rPr>
              <w:tab/>
            </w:r>
            <w:r>
              <w:rPr>
                <w:webHidden/>
              </w:rPr>
              <w:fldChar w:fldCharType="begin"/>
            </w:r>
            <w:r>
              <w:rPr>
                <w:webHidden/>
              </w:rPr>
              <w:instrText xml:space="preserve"> PAGEREF _Toc201134042 \h </w:instrText>
            </w:r>
            <w:r>
              <w:rPr>
                <w:webHidden/>
              </w:rPr>
            </w:r>
            <w:r>
              <w:rPr>
                <w:webHidden/>
              </w:rPr>
              <w:fldChar w:fldCharType="separate"/>
            </w:r>
            <w:r>
              <w:rPr>
                <w:webHidden/>
              </w:rPr>
              <w:t>2</w:t>
            </w:r>
            <w:r>
              <w:rPr>
                <w:webHidden/>
              </w:rPr>
              <w:fldChar w:fldCharType="end"/>
            </w:r>
          </w:hyperlink>
        </w:p>
        <w:p w14:paraId="5E7D5E70" w14:textId="2AAE2B6C" w:rsidR="00AC3DDE" w:rsidRDefault="00AC3DDE">
          <w:pPr>
            <w:pStyle w:val="TOC1"/>
            <w:rPr>
              <w:rFonts w:asciiTheme="minorHAnsi" w:eastAsiaTheme="minorEastAsia" w:hAnsiTheme="minorHAnsi" w:cstheme="minorBidi"/>
              <w:color w:val="auto"/>
              <w:sz w:val="24"/>
              <w:szCs w:val="24"/>
              <w:lang w:eastAsia="en-GB"/>
            </w:rPr>
          </w:pPr>
          <w:hyperlink w:anchor="_Toc201134043" w:history="1">
            <w:r w:rsidRPr="00777CDC">
              <w:rPr>
                <w:rStyle w:val="Hyperlink"/>
              </w:rPr>
              <w:t>Research Proposals</w:t>
            </w:r>
            <w:r>
              <w:rPr>
                <w:webHidden/>
              </w:rPr>
              <w:tab/>
            </w:r>
            <w:r>
              <w:rPr>
                <w:webHidden/>
              </w:rPr>
              <w:fldChar w:fldCharType="begin"/>
            </w:r>
            <w:r>
              <w:rPr>
                <w:webHidden/>
              </w:rPr>
              <w:instrText xml:space="preserve"> PAGEREF _Toc201134043 \h </w:instrText>
            </w:r>
            <w:r>
              <w:rPr>
                <w:webHidden/>
              </w:rPr>
            </w:r>
            <w:r>
              <w:rPr>
                <w:webHidden/>
              </w:rPr>
              <w:fldChar w:fldCharType="separate"/>
            </w:r>
            <w:r>
              <w:rPr>
                <w:webHidden/>
              </w:rPr>
              <w:t>4</w:t>
            </w:r>
            <w:r>
              <w:rPr>
                <w:webHidden/>
              </w:rPr>
              <w:fldChar w:fldCharType="end"/>
            </w:r>
          </w:hyperlink>
        </w:p>
        <w:p w14:paraId="0A9CDA37" w14:textId="70629D9E" w:rsidR="00AC3DDE" w:rsidRDefault="00AC3DDE">
          <w:pPr>
            <w:pStyle w:val="TOC1"/>
            <w:rPr>
              <w:rFonts w:asciiTheme="minorHAnsi" w:eastAsiaTheme="minorEastAsia" w:hAnsiTheme="minorHAnsi" w:cstheme="minorBidi"/>
              <w:color w:val="auto"/>
              <w:sz w:val="24"/>
              <w:szCs w:val="24"/>
              <w:lang w:eastAsia="en-GB"/>
            </w:rPr>
          </w:pPr>
          <w:hyperlink w:anchor="_Toc201134044" w:history="1">
            <w:r w:rsidRPr="00777CDC">
              <w:rPr>
                <w:rStyle w:val="Hyperlink"/>
              </w:rPr>
              <w:t>Conclusion</w:t>
            </w:r>
            <w:r>
              <w:rPr>
                <w:webHidden/>
              </w:rPr>
              <w:tab/>
            </w:r>
            <w:r>
              <w:rPr>
                <w:webHidden/>
              </w:rPr>
              <w:fldChar w:fldCharType="begin"/>
            </w:r>
            <w:r>
              <w:rPr>
                <w:webHidden/>
              </w:rPr>
              <w:instrText xml:space="preserve"> PAGEREF _Toc201134044 \h </w:instrText>
            </w:r>
            <w:r>
              <w:rPr>
                <w:webHidden/>
              </w:rPr>
            </w:r>
            <w:r>
              <w:rPr>
                <w:webHidden/>
              </w:rPr>
              <w:fldChar w:fldCharType="separate"/>
            </w:r>
            <w:r>
              <w:rPr>
                <w:webHidden/>
              </w:rPr>
              <w:t>7</w:t>
            </w:r>
            <w:r>
              <w:rPr>
                <w:webHidden/>
              </w:rPr>
              <w:fldChar w:fldCharType="end"/>
            </w:r>
          </w:hyperlink>
        </w:p>
        <w:p w14:paraId="3E6C1632" w14:textId="402DA797" w:rsidR="00AC3DDE" w:rsidRDefault="00AC3DDE">
          <w:pPr>
            <w:pStyle w:val="TOC1"/>
            <w:rPr>
              <w:rFonts w:asciiTheme="minorHAnsi" w:eastAsiaTheme="minorEastAsia" w:hAnsiTheme="minorHAnsi" w:cstheme="minorBidi"/>
              <w:color w:val="auto"/>
              <w:sz w:val="24"/>
              <w:szCs w:val="24"/>
              <w:lang w:eastAsia="en-GB"/>
            </w:rPr>
          </w:pPr>
          <w:hyperlink w:anchor="_Toc201134045" w:history="1">
            <w:r w:rsidRPr="00777CDC">
              <w:rPr>
                <w:rStyle w:val="Hyperlink"/>
              </w:rPr>
              <w:t>About the Transport Planning Society Policy Panel</w:t>
            </w:r>
            <w:r>
              <w:rPr>
                <w:webHidden/>
              </w:rPr>
              <w:tab/>
            </w:r>
            <w:r>
              <w:rPr>
                <w:webHidden/>
              </w:rPr>
              <w:fldChar w:fldCharType="begin"/>
            </w:r>
            <w:r>
              <w:rPr>
                <w:webHidden/>
              </w:rPr>
              <w:instrText xml:space="preserve"> PAGEREF _Toc201134045 \h </w:instrText>
            </w:r>
            <w:r>
              <w:rPr>
                <w:webHidden/>
              </w:rPr>
            </w:r>
            <w:r>
              <w:rPr>
                <w:webHidden/>
              </w:rPr>
              <w:fldChar w:fldCharType="separate"/>
            </w:r>
            <w:r>
              <w:rPr>
                <w:webHidden/>
              </w:rPr>
              <w:t>7</w:t>
            </w:r>
            <w:r>
              <w:rPr>
                <w:webHidden/>
              </w:rPr>
              <w:fldChar w:fldCharType="end"/>
            </w:r>
          </w:hyperlink>
        </w:p>
        <w:p w14:paraId="689B4E1E" w14:textId="539C4811" w:rsidR="009B46A3" w:rsidRPr="00AC3DDE" w:rsidRDefault="00F8605E" w:rsidP="00AC3DDE">
          <w:pPr>
            <w:rPr>
              <w:sz w:val="24"/>
              <w:szCs w:val="24"/>
            </w:rPr>
          </w:pPr>
          <w:r w:rsidRPr="59245D57">
            <w:rPr>
              <w:rFonts w:ascii="Calibri" w:hAnsi="Calibri" w:cs="Calibri"/>
              <w:b/>
              <w:bCs/>
              <w:noProof/>
            </w:rPr>
            <w:fldChar w:fldCharType="end"/>
          </w:r>
        </w:p>
      </w:sdtContent>
    </w:sdt>
    <w:p w14:paraId="0F6C31FE" w14:textId="3D2F33CE" w:rsidR="00D06A77" w:rsidRPr="00514E86" w:rsidRDefault="00D06A77" w:rsidP="2FA5C4A6">
      <w:pPr>
        <w:pStyle w:val="Heading1"/>
        <w:rPr>
          <w:sz w:val="32"/>
          <w:szCs w:val="32"/>
        </w:rPr>
      </w:pPr>
      <w:bookmarkStart w:id="0" w:name="_Toc201134041"/>
      <w:r w:rsidRPr="002576ED">
        <w:rPr>
          <w:sz w:val="28"/>
          <w:szCs w:val="28"/>
        </w:rPr>
        <w:t>Introduction</w:t>
      </w:r>
      <w:bookmarkEnd w:id="0"/>
    </w:p>
    <w:p w14:paraId="1488E447" w14:textId="16CC137B" w:rsidR="00CF02B3" w:rsidRPr="00CF02B3" w:rsidRDefault="00CF02B3" w:rsidP="00CF02B3">
      <w:pPr>
        <w:rPr>
          <w:rFonts w:ascii="Calibri" w:hAnsi="Calibri" w:cs="Calibri"/>
        </w:rPr>
      </w:pPr>
      <w:r w:rsidRPr="00CF02B3">
        <w:rPr>
          <w:rFonts w:ascii="Calibri" w:hAnsi="Calibri" w:cs="Calibri"/>
        </w:rPr>
        <w:t>This note proposes a programme of research into Transport Assessments (TAs) to enable them to support the Government’s policy for Vision-led Transport Planning for new developments, as set out in the National Planning Policy Framework.</w:t>
      </w:r>
    </w:p>
    <w:p w14:paraId="62AA35FB" w14:textId="091CAD3C" w:rsidR="00CF02B3" w:rsidRPr="00CF02B3" w:rsidRDefault="00CF02B3" w:rsidP="00CF02B3">
      <w:pPr>
        <w:rPr>
          <w:rFonts w:ascii="Calibri" w:hAnsi="Calibri" w:cs="Calibri"/>
        </w:rPr>
      </w:pPr>
      <w:r w:rsidRPr="00CF02B3">
        <w:rPr>
          <w:rFonts w:ascii="Calibri" w:hAnsi="Calibri" w:cs="Calibri"/>
        </w:rPr>
        <w:t xml:space="preserve">The concern is that without firm evidence underpinning the new approach to TAs required by this recent change in policy, highway authorities will continue to press for worst-case assessments of the traffic generation of new developments, perpetuating the demand for </w:t>
      </w:r>
      <w:r w:rsidR="00197D93">
        <w:rPr>
          <w:rFonts w:ascii="Calibri" w:hAnsi="Calibri" w:cs="Calibri"/>
        </w:rPr>
        <w:t xml:space="preserve">unnecessary and </w:t>
      </w:r>
      <w:r w:rsidRPr="00CF02B3">
        <w:rPr>
          <w:rFonts w:ascii="Calibri" w:hAnsi="Calibri" w:cs="Calibri"/>
        </w:rPr>
        <w:t>unsustainable increases in highway capacity.  This will undermine the Government's intention of speeding up the planning process and the delivery of much-needed housing.</w:t>
      </w:r>
    </w:p>
    <w:p w14:paraId="7B6D0D64" w14:textId="42BF7244" w:rsidR="00CF02B3" w:rsidRDefault="00CF02B3" w:rsidP="00CF02B3">
      <w:pPr>
        <w:rPr>
          <w:rFonts w:ascii="Calibri" w:hAnsi="Calibri" w:cs="Calibri"/>
        </w:rPr>
      </w:pPr>
      <w:r w:rsidRPr="00CF02B3">
        <w:rPr>
          <w:rFonts w:ascii="Calibri" w:hAnsi="Calibri" w:cs="Calibri"/>
        </w:rPr>
        <w:t xml:space="preserve">The note has been developed on behalf of the Development and Land-use Planning Policy Group of TPS by a group of professionals and academics </w:t>
      </w:r>
      <w:r w:rsidR="004E7D3D">
        <w:rPr>
          <w:rFonts w:ascii="Calibri" w:hAnsi="Calibri" w:cs="Calibri"/>
        </w:rPr>
        <w:t xml:space="preserve">specialising </w:t>
      </w:r>
      <w:r w:rsidRPr="00CF02B3">
        <w:rPr>
          <w:rFonts w:ascii="Calibri" w:hAnsi="Calibri" w:cs="Calibri"/>
        </w:rPr>
        <w:t>in the transport and development planning field. It is intended to form a starting point for further discussion with Government over the creation of a research programme</w:t>
      </w:r>
      <w:r w:rsidR="004E7D3D">
        <w:rPr>
          <w:rFonts w:ascii="Calibri" w:hAnsi="Calibri" w:cs="Calibri"/>
        </w:rPr>
        <w:t xml:space="preserve"> to provide the evidence necessary to support the transition to vision-led planning</w:t>
      </w:r>
      <w:r w:rsidRPr="00CF02B3">
        <w:rPr>
          <w:rFonts w:ascii="Calibri" w:hAnsi="Calibri" w:cs="Calibri"/>
        </w:rPr>
        <w:t>.</w:t>
      </w:r>
    </w:p>
    <w:p w14:paraId="7F20D28C" w14:textId="6B3FF7FF" w:rsidR="00514E86" w:rsidRPr="002576ED" w:rsidRDefault="00CF02B3" w:rsidP="59245D57">
      <w:pPr>
        <w:pStyle w:val="Heading1"/>
        <w:rPr>
          <w:color w:val="002060"/>
          <w:sz w:val="32"/>
          <w:szCs w:val="32"/>
        </w:rPr>
      </w:pPr>
      <w:bookmarkStart w:id="1" w:name="_Toc201134042"/>
      <w:r w:rsidRPr="002576ED">
        <w:rPr>
          <w:sz w:val="28"/>
          <w:szCs w:val="28"/>
        </w:rPr>
        <w:t>Background</w:t>
      </w:r>
      <w:bookmarkEnd w:id="1"/>
    </w:p>
    <w:p w14:paraId="06FBB9A6" w14:textId="77777777" w:rsidR="00403DF6" w:rsidRDefault="00403DF6" w:rsidP="00E43E87">
      <w:pPr>
        <w:rPr>
          <w:rFonts w:ascii="Calibri" w:hAnsi="Calibri" w:cs="Calibri"/>
        </w:rPr>
      </w:pPr>
    </w:p>
    <w:p w14:paraId="6324D1A0" w14:textId="1044A5C8" w:rsidR="00403DF6" w:rsidRPr="00403DF6" w:rsidRDefault="00403DF6" w:rsidP="00E43E87">
      <w:pPr>
        <w:rPr>
          <w:rFonts w:ascii="Calibri" w:hAnsi="Calibri" w:cs="Calibri"/>
          <w:b/>
          <w:bCs/>
        </w:rPr>
      </w:pPr>
      <w:r w:rsidRPr="00403DF6">
        <w:rPr>
          <w:rFonts w:ascii="Calibri" w:hAnsi="Calibri" w:cs="Calibri"/>
          <w:b/>
          <w:bCs/>
        </w:rPr>
        <w:t>The Role of Transport Assessments in Planning</w:t>
      </w:r>
    </w:p>
    <w:p w14:paraId="25E127DC" w14:textId="020DB6A7" w:rsidR="00E43E87" w:rsidRPr="00E43E87" w:rsidRDefault="00E43E87" w:rsidP="00E43E87">
      <w:pPr>
        <w:rPr>
          <w:rFonts w:ascii="Calibri" w:hAnsi="Calibri" w:cs="Calibri"/>
        </w:rPr>
      </w:pPr>
      <w:r w:rsidRPr="00E43E87">
        <w:rPr>
          <w:rFonts w:ascii="Calibri" w:hAnsi="Calibri" w:cs="Calibri"/>
        </w:rPr>
        <w:t xml:space="preserve">Transport Assessments are a key document in the land use planning process, across the UK, which identify the implications of development proposals on local transport systems and the need for any interventions to improve accessibility or mitigate impact – most commonly through increases in road capacity.  </w:t>
      </w:r>
    </w:p>
    <w:p w14:paraId="49C2EDB3" w14:textId="77777777" w:rsidR="00E43E87" w:rsidRDefault="00E43E87" w:rsidP="00E43E87">
      <w:pPr>
        <w:rPr>
          <w:rFonts w:ascii="Calibri" w:hAnsi="Calibri" w:cs="Calibri"/>
        </w:rPr>
      </w:pPr>
      <w:r w:rsidRPr="00E43E87">
        <w:rPr>
          <w:rFonts w:ascii="Calibri" w:hAnsi="Calibri" w:cs="Calibri"/>
        </w:rPr>
        <w:t>There are no published studies quantifying the number of TAs produced annually, but in the year to March 2024 there were some 1100 planning applications for residential developments of more than 50 dwellings, most of which will have been accompanied by a TA, or a simpler Transport Statement. Many other TAs will have been produced for commercial development.  Similarly, the scale of private sector investment in transport infrastructure identified in TAs is not available but is likely to be in the order of £millions.</w:t>
      </w:r>
    </w:p>
    <w:p w14:paraId="527FDEC0" w14:textId="1013899D" w:rsidR="00655AA4" w:rsidRPr="00655AA4" w:rsidRDefault="00655AA4" w:rsidP="00E43E87">
      <w:pPr>
        <w:rPr>
          <w:rFonts w:ascii="Calibri" w:hAnsi="Calibri" w:cs="Calibri"/>
          <w:b/>
          <w:bCs/>
        </w:rPr>
      </w:pPr>
      <w:r w:rsidRPr="00655AA4">
        <w:rPr>
          <w:rFonts w:ascii="Calibri" w:hAnsi="Calibri" w:cs="Calibri"/>
          <w:b/>
          <w:bCs/>
        </w:rPr>
        <w:t>Origins and Evolution of the TA</w:t>
      </w:r>
    </w:p>
    <w:p w14:paraId="5625D081" w14:textId="77777777" w:rsidR="00E43E87" w:rsidRPr="00E43E87" w:rsidRDefault="00E43E87" w:rsidP="00E43E87">
      <w:pPr>
        <w:rPr>
          <w:rFonts w:ascii="Calibri" w:hAnsi="Calibri" w:cs="Calibri"/>
        </w:rPr>
      </w:pPr>
      <w:r w:rsidRPr="00E43E87">
        <w:rPr>
          <w:rFonts w:ascii="Calibri" w:hAnsi="Calibri" w:cs="Calibri"/>
        </w:rPr>
        <w:t xml:space="preserve">TAs are the direct descendants of Traffic Impact Assessments (TIAs) which began in the US in the 1970s and were first carried out in the UK in the 1980s. TIAs focused on assessing the traffic capacity of the highway network, determining the traffic impact of the traffic generated by the new development, and identifying any highway capacity improvements, if necessary, to mitigate the impact. </w:t>
      </w:r>
    </w:p>
    <w:p w14:paraId="03BCD4F6" w14:textId="2924CFD6" w:rsidR="00E43E87" w:rsidRDefault="00E43E87" w:rsidP="00E43E87">
      <w:pPr>
        <w:rPr>
          <w:rFonts w:ascii="Calibri" w:hAnsi="Calibri" w:cs="Calibri"/>
        </w:rPr>
      </w:pPr>
      <w:r w:rsidRPr="59245D57">
        <w:rPr>
          <w:rFonts w:ascii="Calibri" w:hAnsi="Calibri" w:cs="Calibri"/>
        </w:rPr>
        <w:t xml:space="preserve">The TIA evolved over time into the Transport Assessment, although the main elements were largely unchanged. </w:t>
      </w:r>
      <w:r w:rsidR="00001CBB">
        <w:rPr>
          <w:rFonts w:ascii="Calibri" w:hAnsi="Calibri" w:cs="Calibri"/>
        </w:rPr>
        <w:t>In England, t</w:t>
      </w:r>
      <w:r w:rsidRPr="59245D57">
        <w:rPr>
          <w:rFonts w:ascii="Calibri" w:hAnsi="Calibri" w:cs="Calibri"/>
        </w:rPr>
        <w:t>he Government’s Guidance on Transport Assessment (GTA) (DfT/DCLG 2007) described the TA as a comprehensive and systematic process that sets out transport issues relating to a proposed development of a significant scale. The GTA contained much detail including identifying whether a TA is required and if so, what the level and the scope should be. A correctly prepared TA was seen as allowing the transport implications of the proposed development to be properly considered and identifying suitable measures for a more sustainable outcome. Unfortunately</w:t>
      </w:r>
      <w:r w:rsidR="004131A2">
        <w:rPr>
          <w:rFonts w:ascii="Calibri" w:hAnsi="Calibri" w:cs="Calibri"/>
        </w:rPr>
        <w:t>,</w:t>
      </w:r>
      <w:r w:rsidRPr="59245D57">
        <w:rPr>
          <w:rFonts w:ascii="Calibri" w:hAnsi="Calibri" w:cs="Calibri"/>
        </w:rPr>
        <w:t xml:space="preserve"> the GTA was lost with the arrival of the NPPF in 2012 and replaced by the less detailed Planning Practice Guidance on Transport in 2014 which is now very dated. This is considered poor by many practitioners and new TA guidance is long overdue.</w:t>
      </w:r>
    </w:p>
    <w:p w14:paraId="4B8DC6D9" w14:textId="27D49782" w:rsidR="00655AA4" w:rsidRPr="00655AA4" w:rsidRDefault="00655AA4" w:rsidP="00E43E87">
      <w:pPr>
        <w:rPr>
          <w:rFonts w:ascii="Calibri" w:hAnsi="Calibri" w:cs="Calibri"/>
          <w:b/>
          <w:bCs/>
        </w:rPr>
      </w:pPr>
      <w:r w:rsidRPr="00655AA4">
        <w:rPr>
          <w:rFonts w:ascii="Calibri" w:hAnsi="Calibri" w:cs="Calibri"/>
          <w:b/>
          <w:bCs/>
        </w:rPr>
        <w:t>Current Practice and Its Limitations</w:t>
      </w:r>
    </w:p>
    <w:p w14:paraId="7E428AA6" w14:textId="77777777" w:rsidR="00E43E87" w:rsidRPr="00E43E87" w:rsidRDefault="00E43E87" w:rsidP="00E43E87">
      <w:pPr>
        <w:rPr>
          <w:rFonts w:ascii="Calibri" w:hAnsi="Calibri" w:cs="Calibri"/>
        </w:rPr>
      </w:pPr>
      <w:r w:rsidRPr="00E43E87">
        <w:rPr>
          <w:rFonts w:ascii="Calibri" w:hAnsi="Calibri" w:cs="Calibri"/>
        </w:rPr>
        <w:t>Although the TA now typically considers all modes of transport its principal function to many practitioners is still to test the impact of increased traffic on the capacity of the surrounding road network.  In England this is driven by the statement in the NPPF (now Para 116) that development should only be refused if the impact of development on the road network is severe (as well as on safety).</w:t>
      </w:r>
    </w:p>
    <w:p w14:paraId="59CE05BA" w14:textId="08D6C551" w:rsidR="00E43E87" w:rsidRDefault="00E43E87" w:rsidP="00E43E87">
      <w:pPr>
        <w:rPr>
          <w:rFonts w:ascii="Calibri" w:hAnsi="Calibri" w:cs="Calibri"/>
        </w:rPr>
      </w:pPr>
      <w:r w:rsidRPr="00E43E87">
        <w:rPr>
          <w:rFonts w:ascii="Calibri" w:hAnsi="Calibri" w:cs="Calibri"/>
        </w:rPr>
        <w:t>The view of much of the profession to date has been that the science of transport planning for new developments is built on firm foundations and does not need major reform.  However, there is also now a significant body of professional and academic opinion that the existing standard approach is woefully inadequate, misaligned and outdated and that the Transport Assessment process requires a step change to meet the needs of our time</w:t>
      </w:r>
      <w:r w:rsidR="00655AA4">
        <w:rPr>
          <w:rFonts w:ascii="Calibri" w:hAnsi="Calibri" w:cs="Calibri"/>
        </w:rPr>
        <w:t>.</w:t>
      </w:r>
    </w:p>
    <w:p w14:paraId="200F04AF" w14:textId="0FD6333F" w:rsidR="00655AA4" w:rsidRPr="00655AA4" w:rsidRDefault="00655AA4" w:rsidP="00E43E87">
      <w:pPr>
        <w:rPr>
          <w:rFonts w:ascii="Calibri" w:hAnsi="Calibri" w:cs="Calibri"/>
          <w:b/>
          <w:bCs/>
        </w:rPr>
      </w:pPr>
      <w:r w:rsidRPr="00655AA4">
        <w:rPr>
          <w:rFonts w:ascii="Calibri" w:hAnsi="Calibri" w:cs="Calibri"/>
          <w:b/>
          <w:bCs/>
        </w:rPr>
        <w:t>Lack of Evidence and Risk of Over-Engineering</w:t>
      </w:r>
    </w:p>
    <w:p w14:paraId="5F4607FB" w14:textId="5A7406DE" w:rsidR="00E43E87" w:rsidRPr="00E43E87" w:rsidRDefault="00E43E87" w:rsidP="00E43E87">
      <w:pPr>
        <w:rPr>
          <w:rFonts w:ascii="Calibri" w:hAnsi="Calibri" w:cs="Calibri"/>
        </w:rPr>
      </w:pPr>
      <w:r w:rsidRPr="00E43E87">
        <w:rPr>
          <w:rFonts w:ascii="Calibri" w:hAnsi="Calibri" w:cs="Calibri"/>
        </w:rPr>
        <w:t>Despite their key role in the transport/land use planning process there is very little research underpinning the assumptions and methodologies that most TAs follow. Evidence is lacking on the real-world changes in traffic and travel patterns caused by developments, largely because there is rarely any interest in monitoring to see whether the TA forecasts accurately reflect what happens post-occupation</w:t>
      </w:r>
      <w:r w:rsidR="0025630A">
        <w:rPr>
          <w:rFonts w:ascii="Calibri" w:hAnsi="Calibri" w:cs="Calibri"/>
        </w:rPr>
        <w:t>. T</w:t>
      </w:r>
      <w:r w:rsidRPr="00E43E87">
        <w:rPr>
          <w:rFonts w:ascii="Calibri" w:hAnsi="Calibri" w:cs="Calibri"/>
        </w:rPr>
        <w:t>he exception is where Travel Plans are properly implemented and evaluated, but practice in this area is generally inadequate</w:t>
      </w:r>
      <w:r w:rsidR="0025630A">
        <w:rPr>
          <w:rFonts w:ascii="Calibri" w:hAnsi="Calibri" w:cs="Calibri"/>
        </w:rPr>
        <w:t xml:space="preserve"> and monitoring data is not routinely collated, nor collected and shared across local authorities</w:t>
      </w:r>
      <w:r w:rsidRPr="00E43E87">
        <w:rPr>
          <w:rFonts w:ascii="Calibri" w:hAnsi="Calibri" w:cs="Calibri"/>
        </w:rPr>
        <w:t>. As the onus is on demonstrating that congestion is to be avoided, there is a tendency</w:t>
      </w:r>
      <w:r w:rsidR="0025630A">
        <w:rPr>
          <w:rFonts w:ascii="Calibri" w:hAnsi="Calibri" w:cs="Calibri"/>
        </w:rPr>
        <w:t>,</w:t>
      </w:r>
      <w:r w:rsidRPr="00E43E87">
        <w:rPr>
          <w:rFonts w:ascii="Calibri" w:hAnsi="Calibri" w:cs="Calibri"/>
        </w:rPr>
        <w:t xml:space="preserve"> driven largely by highway authorities</w:t>
      </w:r>
      <w:r w:rsidR="0025630A">
        <w:rPr>
          <w:rFonts w:ascii="Calibri" w:hAnsi="Calibri" w:cs="Calibri"/>
        </w:rPr>
        <w:t>,</w:t>
      </w:r>
      <w:r w:rsidRPr="00E43E87">
        <w:rPr>
          <w:rFonts w:ascii="Calibri" w:hAnsi="Calibri" w:cs="Calibri"/>
        </w:rPr>
        <w:t xml:space="preserve"> to overestimate traffic generation ‘just in case’, resulting in </w:t>
      </w:r>
      <w:r w:rsidR="0025630A">
        <w:rPr>
          <w:rFonts w:ascii="Calibri" w:hAnsi="Calibri" w:cs="Calibri"/>
        </w:rPr>
        <w:t xml:space="preserve">traffic </w:t>
      </w:r>
      <w:r w:rsidRPr="00E43E87">
        <w:rPr>
          <w:rFonts w:ascii="Calibri" w:hAnsi="Calibri" w:cs="Calibri"/>
        </w:rPr>
        <w:t>forecasts that may not actually materialise.</w:t>
      </w:r>
      <w:r w:rsidRPr="00E43E87">
        <w:rPr>
          <w:rFonts w:ascii="Calibri" w:hAnsi="Calibri" w:cs="Calibri"/>
          <w:vertAlign w:val="superscript"/>
        </w:rPr>
        <w:footnoteReference w:id="2"/>
      </w:r>
      <w:r w:rsidRPr="00E43E87">
        <w:rPr>
          <w:rFonts w:ascii="Calibri" w:hAnsi="Calibri" w:cs="Calibri"/>
        </w:rPr>
        <w:t xml:space="preserve"> </w:t>
      </w:r>
    </w:p>
    <w:p w14:paraId="3963761B" w14:textId="1B4756B2" w:rsidR="00E43E87" w:rsidRDefault="00E43E87" w:rsidP="00E43E87">
      <w:pPr>
        <w:rPr>
          <w:rFonts w:ascii="Calibri" w:hAnsi="Calibri" w:cs="Calibri"/>
        </w:rPr>
      </w:pPr>
      <w:r w:rsidRPr="59245D57">
        <w:rPr>
          <w:rFonts w:ascii="Calibri" w:hAnsi="Calibri" w:cs="Calibri"/>
        </w:rPr>
        <w:t>As well as resulting in unnecessary expenditure that could be better used for other purposes</w:t>
      </w:r>
      <w:r w:rsidR="0025630A">
        <w:rPr>
          <w:rFonts w:ascii="Calibri" w:hAnsi="Calibri" w:cs="Calibri"/>
        </w:rPr>
        <w:t>,</w:t>
      </w:r>
      <w:r w:rsidRPr="59245D57">
        <w:rPr>
          <w:rFonts w:ascii="Calibri" w:hAnsi="Calibri" w:cs="Calibri"/>
        </w:rPr>
        <w:t xml:space="preserve"> e.g. sustainable transport or social housing</w:t>
      </w:r>
      <w:r w:rsidR="0025630A">
        <w:rPr>
          <w:rFonts w:ascii="Calibri" w:hAnsi="Calibri" w:cs="Calibri"/>
        </w:rPr>
        <w:t>,</w:t>
      </w:r>
      <w:r w:rsidRPr="59245D57">
        <w:rPr>
          <w:rFonts w:ascii="Calibri" w:hAnsi="Calibri" w:cs="Calibri"/>
        </w:rPr>
        <w:t xml:space="preserve"> over-providing highway capacity will in time induce more traffic and therefore increased carbon emissions, both through use and in the construction process.  New or enlarged roads are also controversial and can result in delays to development.  Reducing the burden on development will help improve viability and speed up the delivery of housing and commercial development.  Creating greater confidence in the data and processes used in preparing TAs will also simplify and accelerate the planning process, reducing professional and administrative costs for developers and local authorities.</w:t>
      </w:r>
    </w:p>
    <w:p w14:paraId="5BBD3BAC" w14:textId="520BB73B" w:rsidR="00655AA4" w:rsidRPr="00655AA4" w:rsidRDefault="00655AA4" w:rsidP="00E43E87">
      <w:pPr>
        <w:rPr>
          <w:rFonts w:ascii="Calibri" w:hAnsi="Calibri" w:cs="Calibri"/>
          <w:b/>
          <w:bCs/>
        </w:rPr>
      </w:pPr>
      <w:r w:rsidRPr="00655AA4">
        <w:rPr>
          <w:rFonts w:ascii="Calibri" w:hAnsi="Calibri" w:cs="Calibri"/>
          <w:b/>
          <w:bCs/>
        </w:rPr>
        <w:t>Shift to Vision-Led Planning</w:t>
      </w:r>
    </w:p>
    <w:p w14:paraId="75CDB364" w14:textId="5F706334" w:rsidR="00E43E87" w:rsidRDefault="00E43E87" w:rsidP="00E43E87">
      <w:pPr>
        <w:rPr>
          <w:rFonts w:ascii="Calibri" w:hAnsi="Calibri" w:cs="Calibri"/>
        </w:rPr>
      </w:pPr>
      <w:r w:rsidRPr="59245D57">
        <w:rPr>
          <w:rFonts w:ascii="Calibri" w:hAnsi="Calibri" w:cs="Calibri"/>
        </w:rPr>
        <w:t>The Government made changes to the NPPF in December 20</w:t>
      </w:r>
      <w:r w:rsidR="00EC0559">
        <w:rPr>
          <w:rFonts w:ascii="Calibri" w:hAnsi="Calibri" w:cs="Calibri"/>
        </w:rPr>
        <w:t>2</w:t>
      </w:r>
      <w:r w:rsidRPr="59245D57">
        <w:rPr>
          <w:rFonts w:ascii="Calibri" w:hAnsi="Calibri" w:cs="Calibri"/>
        </w:rPr>
        <w:t>4 which require a move to ‘vision-led’ transport planning, challenging the default assumption of (non-development) automatic traffic growth and designing for a ‘worst case’ peak hour scenario.  This represents a move away from the traditional ‘predict and provide’ approach - to focus on the outcomes desired and planning to achieve them.</w:t>
      </w:r>
    </w:p>
    <w:p w14:paraId="462A387B" w14:textId="776B0C00" w:rsidR="00655AA4" w:rsidRPr="00655AA4" w:rsidRDefault="00655AA4" w:rsidP="00E43E87">
      <w:pPr>
        <w:rPr>
          <w:rFonts w:ascii="Calibri" w:hAnsi="Calibri" w:cs="Calibri"/>
          <w:b/>
          <w:bCs/>
        </w:rPr>
      </w:pPr>
      <w:r w:rsidRPr="00655AA4">
        <w:rPr>
          <w:rFonts w:ascii="Calibri" w:hAnsi="Calibri" w:cs="Calibri"/>
          <w:b/>
          <w:bCs/>
        </w:rPr>
        <w:t>Gaps in Guidance and the Need for Evidence</w:t>
      </w:r>
    </w:p>
    <w:p w14:paraId="05A3FB6A" w14:textId="13555D17" w:rsidR="00E43E87" w:rsidRDefault="00E43E87" w:rsidP="00E43E87">
      <w:pPr>
        <w:rPr>
          <w:rFonts w:ascii="Calibri" w:hAnsi="Calibri" w:cs="Calibri"/>
        </w:rPr>
      </w:pPr>
      <w:r w:rsidRPr="59245D57">
        <w:rPr>
          <w:rFonts w:ascii="Calibri" w:hAnsi="Calibri" w:cs="Calibri"/>
        </w:rPr>
        <w:t xml:space="preserve">There is currently no suitable English national guidance on TAs but a new document is in preparation by DfT, hopefully for publication in the near future, which will provide more detail on how vision-led TAs should be produced.   While there are more recent TA guidance documents in place for the devolved nations, they are not consistent with vision-led planning principles. </w:t>
      </w:r>
    </w:p>
    <w:p w14:paraId="7D95F1A2" w14:textId="053FFBCC" w:rsidR="008B3452" w:rsidRPr="008B3452" w:rsidRDefault="008B3452" w:rsidP="00E43E87">
      <w:pPr>
        <w:rPr>
          <w:rFonts w:ascii="Calibri" w:hAnsi="Calibri" w:cs="Calibri"/>
          <w:b/>
          <w:bCs/>
        </w:rPr>
      </w:pPr>
      <w:r w:rsidRPr="008B3452">
        <w:rPr>
          <w:rFonts w:ascii="Calibri" w:hAnsi="Calibri" w:cs="Calibri"/>
          <w:b/>
          <w:bCs/>
        </w:rPr>
        <w:t>The Case for a Stronger Evidence Base</w:t>
      </w:r>
    </w:p>
    <w:p w14:paraId="7EF0C222" w14:textId="1AD59BF8" w:rsidR="00E43E87" w:rsidRPr="00E43E87" w:rsidRDefault="00E43E87" w:rsidP="00E43E87">
      <w:pPr>
        <w:rPr>
          <w:rFonts w:ascii="Calibri" w:hAnsi="Calibri" w:cs="Calibri"/>
        </w:rPr>
      </w:pPr>
      <w:r w:rsidRPr="00E43E87">
        <w:rPr>
          <w:rFonts w:ascii="Calibri" w:hAnsi="Calibri" w:cs="Calibri"/>
        </w:rPr>
        <w:t>The promise of new guidance is welcome</w:t>
      </w:r>
      <w:r w:rsidR="0025630A">
        <w:rPr>
          <w:rFonts w:ascii="Calibri" w:hAnsi="Calibri" w:cs="Calibri"/>
        </w:rPr>
        <w:t>,</w:t>
      </w:r>
      <w:r w:rsidRPr="00E43E87">
        <w:rPr>
          <w:rFonts w:ascii="Calibri" w:hAnsi="Calibri" w:cs="Calibri"/>
        </w:rPr>
        <w:t xml:space="preserve"> but while it is likely to change some aspects of the TA process, we are concerned it will not be sufficient to change common practice, particularly if the NPPF tests of impact on congestion and safety remain the sole determinants of whether a development should be approved.  </w:t>
      </w:r>
    </w:p>
    <w:p w14:paraId="2D5A1E71" w14:textId="50887D75" w:rsidR="000F719D" w:rsidRDefault="00E43E87" w:rsidP="00CF2D8B">
      <w:pPr>
        <w:rPr>
          <w:rFonts w:ascii="Calibri" w:hAnsi="Calibri" w:cs="Calibri"/>
        </w:rPr>
      </w:pPr>
      <w:r w:rsidRPr="00E43E87">
        <w:rPr>
          <w:rFonts w:ascii="Calibri" w:hAnsi="Calibri" w:cs="Calibri"/>
        </w:rPr>
        <w:t>We believe stronger evidence is needed to underpin this new approach to TAs, in order to convince highway authorities – both at officer and member level – that a move away from worst-case traffic assessments is acceptable.</w:t>
      </w:r>
    </w:p>
    <w:p w14:paraId="3F22550E" w14:textId="77777777" w:rsidR="00AF4E30" w:rsidRDefault="00AF4E30" w:rsidP="00402951">
      <w:pPr>
        <w:rPr>
          <w:rFonts w:ascii="Calibri" w:hAnsi="Calibri" w:cs="Calibri"/>
          <w:b/>
          <w:bCs/>
        </w:rPr>
      </w:pPr>
    </w:p>
    <w:p w14:paraId="3DF88F9D" w14:textId="063DC133" w:rsidR="00402951" w:rsidRPr="002576ED" w:rsidRDefault="00E43E87" w:rsidP="59245D57">
      <w:pPr>
        <w:pStyle w:val="Heading1"/>
        <w:rPr>
          <w:color w:val="B0B400"/>
          <w:sz w:val="32"/>
          <w:szCs w:val="32"/>
        </w:rPr>
      </w:pPr>
      <w:bookmarkStart w:id="2" w:name="_Toc201134043"/>
      <w:r w:rsidRPr="002576ED">
        <w:rPr>
          <w:sz w:val="28"/>
          <w:szCs w:val="28"/>
        </w:rPr>
        <w:t>Research Proposals</w:t>
      </w:r>
      <w:bookmarkEnd w:id="2"/>
      <w:r w:rsidRPr="002576ED">
        <w:rPr>
          <w:sz w:val="28"/>
          <w:szCs w:val="28"/>
        </w:rPr>
        <w:t xml:space="preserve"> </w:t>
      </w:r>
    </w:p>
    <w:p w14:paraId="29775B9D" w14:textId="44908411" w:rsidR="004563C6" w:rsidRPr="004563C6" w:rsidRDefault="004563C6" w:rsidP="004563C6">
      <w:pPr>
        <w:rPr>
          <w:rFonts w:ascii="Calibri" w:hAnsi="Calibri" w:cs="Calibri"/>
        </w:rPr>
      </w:pPr>
      <w:r w:rsidRPr="59245D57">
        <w:rPr>
          <w:rFonts w:ascii="Calibri" w:hAnsi="Calibri" w:cs="Calibri"/>
        </w:rPr>
        <w:t xml:space="preserve">We believe there are a number of fundamental questions underpinning TAs that remain to be addressed. A programme of research is therefore urgently needed into this vital but under-investigated area of transport planning. This research should be carried out alongside other related workstreams, including TRICS research being carried out on the accuracy of </w:t>
      </w:r>
      <w:proofErr w:type="spellStart"/>
      <w:r w:rsidRPr="59245D57">
        <w:rPr>
          <w:rFonts w:ascii="Calibri" w:hAnsi="Calibri" w:cs="Calibri"/>
        </w:rPr>
        <w:t>TAs.</w:t>
      </w:r>
      <w:proofErr w:type="spellEnd"/>
    </w:p>
    <w:p w14:paraId="6E48C487" w14:textId="33FEF764" w:rsidR="004563C6" w:rsidRPr="004563C6" w:rsidRDefault="004563C6" w:rsidP="004563C6">
      <w:pPr>
        <w:rPr>
          <w:rFonts w:ascii="Calibri" w:hAnsi="Calibri" w:cs="Calibri"/>
        </w:rPr>
      </w:pPr>
      <w:r w:rsidRPr="59245D57">
        <w:rPr>
          <w:rFonts w:ascii="Calibri" w:hAnsi="Calibri" w:cs="Calibri"/>
        </w:rPr>
        <w:t xml:space="preserve">The following potential areas for study have been identified, which can be developed and refined through further discussion.  Answering these questions will help to develop improved guidance which better reflects the policy objectives of all arms of Government. </w:t>
      </w:r>
    </w:p>
    <w:p w14:paraId="78A86FFE" w14:textId="77777777" w:rsidR="004563C6" w:rsidRPr="004563C6" w:rsidRDefault="004563C6" w:rsidP="004563C6">
      <w:pPr>
        <w:rPr>
          <w:rFonts w:ascii="Calibri" w:hAnsi="Calibri" w:cs="Calibri"/>
        </w:rPr>
      </w:pPr>
      <w:r w:rsidRPr="004563C6">
        <w:rPr>
          <w:rFonts w:ascii="Calibri" w:hAnsi="Calibri" w:cs="Calibri"/>
        </w:rPr>
        <w:t>Funding for such a programme of research and how it would be procured, managed and carried out are still to be established.  Each topic would benefit from an initial literature review stage to identify and review any existing research.</w:t>
      </w:r>
    </w:p>
    <w:p w14:paraId="70DD5456" w14:textId="77777777" w:rsidR="004563C6" w:rsidRPr="004563C6" w:rsidRDefault="004563C6" w:rsidP="004563C6">
      <w:pPr>
        <w:rPr>
          <w:rFonts w:ascii="Calibri" w:hAnsi="Calibri" w:cs="Calibri"/>
        </w:rPr>
      </w:pPr>
    </w:p>
    <w:p w14:paraId="75F96B30" w14:textId="77777777" w:rsidR="004563C6" w:rsidRPr="002576ED" w:rsidRDefault="004563C6" w:rsidP="59245D57">
      <w:pPr>
        <w:rPr>
          <w:rFonts w:ascii="Calibri" w:hAnsi="Calibri" w:cs="Calibri"/>
          <w:b/>
          <w:bCs/>
          <w:sz w:val="24"/>
          <w:szCs w:val="24"/>
          <w:u w:val="single"/>
        </w:rPr>
      </w:pPr>
      <w:r w:rsidRPr="002576ED">
        <w:rPr>
          <w:rFonts w:ascii="Calibri" w:hAnsi="Calibri" w:cs="Calibri"/>
          <w:b/>
          <w:bCs/>
          <w:sz w:val="24"/>
          <w:szCs w:val="24"/>
          <w:u w:val="single"/>
        </w:rPr>
        <w:t>Initial Suggested Research Topics</w:t>
      </w:r>
    </w:p>
    <w:p w14:paraId="7C920BB1" w14:textId="77777777" w:rsidR="004563C6" w:rsidRPr="004563C6" w:rsidRDefault="004563C6" w:rsidP="004563C6">
      <w:pPr>
        <w:rPr>
          <w:rFonts w:ascii="Calibri" w:hAnsi="Calibri" w:cs="Calibri"/>
        </w:rPr>
      </w:pPr>
    </w:p>
    <w:tbl>
      <w:tblPr>
        <w:tblStyle w:val="TableGrid"/>
        <w:tblW w:w="8926" w:type="dxa"/>
        <w:tblLook w:val="04A0" w:firstRow="1" w:lastRow="0" w:firstColumn="1" w:lastColumn="0" w:noHBand="0" w:noVBand="1"/>
      </w:tblPr>
      <w:tblGrid>
        <w:gridCol w:w="3000"/>
        <w:gridCol w:w="5926"/>
      </w:tblGrid>
      <w:tr w:rsidR="004563C6" w:rsidRPr="004563C6" w14:paraId="1AE11455" w14:textId="77777777" w:rsidTr="002576ED">
        <w:trPr>
          <w:cantSplit/>
          <w:trHeight w:val="300"/>
        </w:trPr>
        <w:tc>
          <w:tcPr>
            <w:tcW w:w="3000" w:type="dxa"/>
            <w:shd w:val="clear" w:color="auto" w:fill="E8E8E8" w:themeFill="background2"/>
          </w:tcPr>
          <w:p w14:paraId="09D77DDD" w14:textId="77777777" w:rsidR="004563C6" w:rsidRPr="002576ED" w:rsidRDefault="004563C6" w:rsidP="6BE4967C">
            <w:pPr>
              <w:spacing w:after="160" w:line="259" w:lineRule="auto"/>
              <w:rPr>
                <w:rFonts w:ascii="Calibri" w:hAnsi="Calibri" w:cs="Calibri"/>
                <w:b/>
                <w:bCs/>
                <w:sz w:val="24"/>
                <w:szCs w:val="24"/>
              </w:rPr>
            </w:pPr>
            <w:r w:rsidRPr="002576ED">
              <w:rPr>
                <w:rFonts w:ascii="Calibri" w:hAnsi="Calibri" w:cs="Calibri"/>
                <w:b/>
                <w:bCs/>
                <w:sz w:val="24"/>
                <w:szCs w:val="24"/>
              </w:rPr>
              <w:t>Research Topic</w:t>
            </w:r>
          </w:p>
          <w:p w14:paraId="2B0444CE" w14:textId="77777777" w:rsidR="004563C6" w:rsidRPr="002576ED" w:rsidRDefault="004563C6" w:rsidP="6BE4967C">
            <w:pPr>
              <w:spacing w:after="160" w:line="259" w:lineRule="auto"/>
              <w:rPr>
                <w:rFonts w:ascii="Calibri" w:hAnsi="Calibri" w:cs="Calibri"/>
                <w:b/>
                <w:bCs/>
                <w:sz w:val="24"/>
                <w:szCs w:val="24"/>
              </w:rPr>
            </w:pPr>
          </w:p>
        </w:tc>
        <w:tc>
          <w:tcPr>
            <w:tcW w:w="5926" w:type="dxa"/>
            <w:shd w:val="clear" w:color="auto" w:fill="E8E8E8" w:themeFill="background2"/>
          </w:tcPr>
          <w:p w14:paraId="5DD04B2E" w14:textId="77777777" w:rsidR="004563C6" w:rsidRPr="002576ED" w:rsidRDefault="004563C6" w:rsidP="6BE4967C">
            <w:pPr>
              <w:spacing w:after="160" w:line="259" w:lineRule="auto"/>
              <w:rPr>
                <w:rFonts w:ascii="Calibri" w:hAnsi="Calibri" w:cs="Calibri"/>
                <w:b/>
                <w:bCs/>
                <w:sz w:val="24"/>
                <w:szCs w:val="24"/>
              </w:rPr>
            </w:pPr>
            <w:r w:rsidRPr="002576ED">
              <w:rPr>
                <w:rFonts w:ascii="Calibri" w:hAnsi="Calibri" w:cs="Calibri"/>
                <w:b/>
                <w:bCs/>
                <w:sz w:val="24"/>
                <w:szCs w:val="24"/>
              </w:rPr>
              <w:t>Notes</w:t>
            </w:r>
          </w:p>
        </w:tc>
      </w:tr>
      <w:tr w:rsidR="004563C6" w:rsidRPr="004563C6" w14:paraId="2726C9FD" w14:textId="77777777" w:rsidTr="002576ED">
        <w:trPr>
          <w:cantSplit/>
          <w:trHeight w:val="300"/>
        </w:trPr>
        <w:tc>
          <w:tcPr>
            <w:tcW w:w="3000" w:type="dxa"/>
            <w:shd w:val="clear" w:color="auto" w:fill="DAE9F7" w:themeFill="text2" w:themeFillTint="1A"/>
          </w:tcPr>
          <w:p w14:paraId="47D5B494" w14:textId="77777777" w:rsidR="004563C6" w:rsidRPr="002576ED" w:rsidRDefault="004563C6" w:rsidP="59245D57">
            <w:pPr>
              <w:spacing w:after="160" w:line="259" w:lineRule="auto"/>
              <w:rPr>
                <w:rFonts w:ascii="Calibri" w:hAnsi="Calibri" w:cs="Calibri"/>
                <w:b/>
                <w:bCs/>
              </w:rPr>
            </w:pPr>
            <w:r w:rsidRPr="002576ED">
              <w:rPr>
                <w:rFonts w:ascii="Calibri" w:hAnsi="Calibri" w:cs="Calibri"/>
                <w:b/>
                <w:bCs/>
              </w:rPr>
              <w:t>International Benchmarking</w:t>
            </w:r>
          </w:p>
        </w:tc>
        <w:tc>
          <w:tcPr>
            <w:tcW w:w="5926" w:type="dxa"/>
            <w:shd w:val="clear" w:color="auto" w:fill="DAE9F7" w:themeFill="text2" w:themeFillTint="1A"/>
          </w:tcPr>
          <w:p w14:paraId="6C7D7857" w14:textId="77777777" w:rsidR="004563C6" w:rsidRPr="004563C6" w:rsidRDefault="004563C6" w:rsidP="004563C6">
            <w:pPr>
              <w:spacing w:after="160" w:line="259" w:lineRule="auto"/>
              <w:rPr>
                <w:rFonts w:ascii="Calibri" w:hAnsi="Calibri" w:cs="Calibri"/>
              </w:rPr>
            </w:pPr>
            <w:r w:rsidRPr="004563C6">
              <w:rPr>
                <w:rFonts w:ascii="Calibri" w:hAnsi="Calibri" w:cs="Calibri"/>
              </w:rPr>
              <w:t>While TAs/TIAs are common practice in some other countries (</w:t>
            </w:r>
            <w:proofErr w:type="spellStart"/>
            <w:r w:rsidRPr="004563C6">
              <w:rPr>
                <w:rFonts w:ascii="Calibri" w:hAnsi="Calibri" w:cs="Calibri"/>
              </w:rPr>
              <w:t>eg</w:t>
            </w:r>
            <w:proofErr w:type="spellEnd"/>
            <w:r w:rsidRPr="004563C6">
              <w:rPr>
                <w:rFonts w:ascii="Calibri" w:hAnsi="Calibri" w:cs="Calibri"/>
              </w:rPr>
              <w:t xml:space="preserve"> US, Australia), there is a lack of knowledge on how the transport effects/needs of new development is assessed in other countries, particularly in Europe.  Research to compare international practice would be very useful to identify whether different approaches could be considered.</w:t>
            </w:r>
          </w:p>
          <w:p w14:paraId="247E94FF" w14:textId="77777777" w:rsidR="004563C6" w:rsidRPr="004563C6" w:rsidRDefault="004563C6" w:rsidP="004563C6">
            <w:pPr>
              <w:spacing w:after="160" w:line="259" w:lineRule="auto"/>
              <w:rPr>
                <w:rFonts w:ascii="Calibri" w:hAnsi="Calibri" w:cs="Calibri"/>
              </w:rPr>
            </w:pPr>
          </w:p>
        </w:tc>
      </w:tr>
      <w:tr w:rsidR="004563C6" w:rsidRPr="004563C6" w14:paraId="52CF14A4" w14:textId="77777777" w:rsidTr="002576ED">
        <w:trPr>
          <w:cantSplit/>
          <w:trHeight w:val="2085"/>
        </w:trPr>
        <w:tc>
          <w:tcPr>
            <w:tcW w:w="3000" w:type="dxa"/>
          </w:tcPr>
          <w:p w14:paraId="161FB01A" w14:textId="77777777" w:rsidR="004563C6" w:rsidRPr="002576ED" w:rsidRDefault="004563C6" w:rsidP="59245D57">
            <w:pPr>
              <w:spacing w:after="160" w:line="259" w:lineRule="auto"/>
              <w:rPr>
                <w:rFonts w:ascii="Calibri" w:hAnsi="Calibri" w:cs="Calibri"/>
                <w:b/>
                <w:bCs/>
              </w:rPr>
            </w:pPr>
            <w:r w:rsidRPr="002576ED">
              <w:rPr>
                <w:rFonts w:ascii="Calibri" w:hAnsi="Calibri" w:cs="Calibri"/>
                <w:b/>
                <w:bCs/>
              </w:rPr>
              <w:t>Visioning</w:t>
            </w:r>
          </w:p>
        </w:tc>
        <w:tc>
          <w:tcPr>
            <w:tcW w:w="5926" w:type="dxa"/>
          </w:tcPr>
          <w:p w14:paraId="58B389F8" w14:textId="77777777" w:rsidR="004563C6" w:rsidRPr="004563C6" w:rsidRDefault="004563C6" w:rsidP="004563C6">
            <w:pPr>
              <w:spacing w:after="160" w:line="259" w:lineRule="auto"/>
              <w:rPr>
                <w:rFonts w:ascii="Calibri" w:hAnsi="Calibri" w:cs="Calibri"/>
              </w:rPr>
            </w:pPr>
            <w:r w:rsidRPr="004563C6">
              <w:rPr>
                <w:rFonts w:ascii="Calibri" w:hAnsi="Calibri" w:cs="Calibri"/>
              </w:rPr>
              <w:t>By definition under the new policy, a vision setting out the desired outcomes is required at the outset of the planning process; how this is best done needs to be researched. Approaches that allow stakeholders to achieve an agreed vision for a development should be examined.</w:t>
            </w:r>
          </w:p>
          <w:p w14:paraId="7AC0D598" w14:textId="77777777" w:rsidR="004563C6" w:rsidRPr="004563C6" w:rsidRDefault="004563C6" w:rsidP="004563C6">
            <w:pPr>
              <w:spacing w:after="160" w:line="259" w:lineRule="auto"/>
              <w:rPr>
                <w:rFonts w:ascii="Calibri" w:hAnsi="Calibri" w:cs="Calibri"/>
              </w:rPr>
            </w:pPr>
          </w:p>
        </w:tc>
      </w:tr>
      <w:tr w:rsidR="004563C6" w:rsidRPr="004563C6" w14:paraId="049A7555" w14:textId="77777777" w:rsidTr="002576ED">
        <w:trPr>
          <w:cantSplit/>
          <w:trHeight w:val="300"/>
        </w:trPr>
        <w:tc>
          <w:tcPr>
            <w:tcW w:w="3000" w:type="dxa"/>
            <w:shd w:val="clear" w:color="auto" w:fill="DAE9F7" w:themeFill="text2" w:themeFillTint="1A"/>
          </w:tcPr>
          <w:p w14:paraId="6D57AB1F" w14:textId="77777777" w:rsidR="004563C6" w:rsidRPr="002576ED" w:rsidRDefault="004563C6" w:rsidP="59245D57">
            <w:pPr>
              <w:spacing w:after="160" w:line="259" w:lineRule="auto"/>
              <w:rPr>
                <w:rFonts w:ascii="Calibri" w:hAnsi="Calibri" w:cs="Calibri"/>
                <w:b/>
                <w:bCs/>
              </w:rPr>
            </w:pPr>
            <w:r w:rsidRPr="002576ED">
              <w:rPr>
                <w:rFonts w:ascii="Calibri" w:hAnsi="Calibri" w:cs="Calibri"/>
                <w:b/>
                <w:bCs/>
              </w:rPr>
              <w:t>Trip Generation</w:t>
            </w:r>
          </w:p>
        </w:tc>
        <w:tc>
          <w:tcPr>
            <w:tcW w:w="5926" w:type="dxa"/>
            <w:shd w:val="clear" w:color="auto" w:fill="DAE9F7" w:themeFill="text2" w:themeFillTint="1A"/>
          </w:tcPr>
          <w:p w14:paraId="574CB268" w14:textId="47DB3884" w:rsidR="004563C6" w:rsidRPr="004563C6" w:rsidRDefault="004563C6" w:rsidP="004563C6">
            <w:pPr>
              <w:spacing w:after="160" w:line="259" w:lineRule="auto"/>
              <w:rPr>
                <w:rFonts w:ascii="Calibri" w:hAnsi="Calibri" w:cs="Calibri"/>
              </w:rPr>
            </w:pPr>
            <w:r w:rsidRPr="004563C6">
              <w:rPr>
                <w:rFonts w:ascii="Calibri" w:hAnsi="Calibri" w:cs="Calibri"/>
              </w:rPr>
              <w:t xml:space="preserve">Established data sources for traffic generation – principally TRICS and historic Census data – are typically used to predict the future based on an extrapolation of past travel behaviour. TRICS data is relatively </w:t>
            </w:r>
            <w:r w:rsidR="00C010D0">
              <w:rPr>
                <w:rFonts w:ascii="Calibri" w:hAnsi="Calibri" w:cs="Calibri"/>
              </w:rPr>
              <w:t>simple</w:t>
            </w:r>
            <w:r w:rsidRPr="004563C6">
              <w:rPr>
                <w:rFonts w:ascii="Calibri" w:hAnsi="Calibri" w:cs="Calibri"/>
              </w:rPr>
              <w:t>, consisting of a snapshot of multi-modal travel demand at the site entrance(s) at a particular time, linked to basic information on a development.  2021 Census data is compromised by the pandemic and so there is still much reliance on 2011 data.</w:t>
            </w:r>
          </w:p>
          <w:p w14:paraId="34651A39" w14:textId="77777777" w:rsidR="004563C6" w:rsidRPr="004563C6" w:rsidRDefault="004563C6" w:rsidP="004563C6">
            <w:pPr>
              <w:spacing w:after="160" w:line="259" w:lineRule="auto"/>
              <w:rPr>
                <w:rFonts w:ascii="Calibri" w:hAnsi="Calibri" w:cs="Calibri"/>
              </w:rPr>
            </w:pPr>
          </w:p>
          <w:p w14:paraId="25ABB967" w14:textId="77777777" w:rsidR="004563C6" w:rsidRPr="004563C6" w:rsidRDefault="004563C6" w:rsidP="004563C6">
            <w:pPr>
              <w:spacing w:after="160" w:line="259" w:lineRule="auto"/>
              <w:rPr>
                <w:rFonts w:ascii="Calibri" w:hAnsi="Calibri" w:cs="Calibri"/>
              </w:rPr>
            </w:pPr>
            <w:r w:rsidRPr="004563C6">
              <w:rPr>
                <w:rFonts w:ascii="Calibri" w:hAnsi="Calibri" w:cs="Calibri"/>
              </w:rPr>
              <w:t>More modern data sources, for example mobile phone and in-car GPS data, may provide more complete and representative information in comparison and so enable TAs to better reflect current and future travel patterns.  The recent changes to the NPPF move the focus of TAs away from catering for peak hour traffic and so an assessment of trip generation over a broader range of times will be needed. Research into the availability and use of such data sources would be valuable.</w:t>
            </w:r>
          </w:p>
          <w:p w14:paraId="47F45CD7" w14:textId="77777777" w:rsidR="004563C6" w:rsidRPr="004563C6" w:rsidRDefault="004563C6" w:rsidP="004563C6">
            <w:pPr>
              <w:spacing w:after="160" w:line="259" w:lineRule="auto"/>
              <w:rPr>
                <w:rFonts w:ascii="Calibri" w:hAnsi="Calibri" w:cs="Calibri"/>
              </w:rPr>
            </w:pPr>
          </w:p>
        </w:tc>
      </w:tr>
      <w:tr w:rsidR="004563C6" w:rsidRPr="004563C6" w14:paraId="1B6C37CE" w14:textId="77777777" w:rsidTr="002576ED">
        <w:trPr>
          <w:cantSplit/>
          <w:trHeight w:val="300"/>
        </w:trPr>
        <w:tc>
          <w:tcPr>
            <w:tcW w:w="3000" w:type="dxa"/>
          </w:tcPr>
          <w:p w14:paraId="3493ED76" w14:textId="77777777" w:rsidR="004563C6" w:rsidRPr="002576ED" w:rsidRDefault="004563C6" w:rsidP="59245D57">
            <w:pPr>
              <w:spacing w:after="160" w:line="259" w:lineRule="auto"/>
              <w:rPr>
                <w:rFonts w:ascii="Calibri" w:hAnsi="Calibri" w:cs="Calibri"/>
                <w:b/>
                <w:bCs/>
              </w:rPr>
            </w:pPr>
            <w:r w:rsidRPr="002576ED">
              <w:rPr>
                <w:rFonts w:ascii="Calibri" w:hAnsi="Calibri" w:cs="Calibri"/>
                <w:b/>
                <w:bCs/>
              </w:rPr>
              <w:t>Trip Modality</w:t>
            </w:r>
          </w:p>
          <w:p w14:paraId="2A098875" w14:textId="77777777" w:rsidR="004563C6" w:rsidRPr="004563C6" w:rsidRDefault="004563C6" w:rsidP="004563C6">
            <w:pPr>
              <w:spacing w:after="160" w:line="259" w:lineRule="auto"/>
              <w:rPr>
                <w:rFonts w:ascii="Calibri" w:hAnsi="Calibri" w:cs="Calibri"/>
              </w:rPr>
            </w:pPr>
          </w:p>
        </w:tc>
        <w:tc>
          <w:tcPr>
            <w:tcW w:w="5926" w:type="dxa"/>
          </w:tcPr>
          <w:p w14:paraId="4AC4BA02" w14:textId="77777777" w:rsidR="004563C6" w:rsidRPr="004563C6" w:rsidRDefault="004563C6" w:rsidP="004563C6">
            <w:pPr>
              <w:spacing w:after="160" w:line="259" w:lineRule="auto"/>
              <w:rPr>
                <w:rFonts w:ascii="Calibri" w:hAnsi="Calibri" w:cs="Calibri"/>
              </w:rPr>
            </w:pPr>
            <w:r w:rsidRPr="004563C6">
              <w:rPr>
                <w:rFonts w:ascii="Calibri" w:hAnsi="Calibri" w:cs="Calibri"/>
              </w:rPr>
              <w:t xml:space="preserve">Many TAs for larger sites are based on first-principles travel demand models which use (inter alia) assessments of the mode split of trips for different purposes and to different destinations.  There is often much disagreement over these factors and inconsistent methodologies are used, as there is little relevant research to draw on.  Studies of completed large developments would help to address this knowledge, together with evaluations of the effect of improvements in public transport and active travel provision more generally. </w:t>
            </w:r>
          </w:p>
          <w:p w14:paraId="7820BFD5" w14:textId="77777777" w:rsidR="004563C6" w:rsidRPr="004563C6" w:rsidRDefault="004563C6" w:rsidP="004563C6">
            <w:pPr>
              <w:spacing w:after="160" w:line="259" w:lineRule="auto"/>
              <w:rPr>
                <w:rFonts w:ascii="Calibri" w:hAnsi="Calibri" w:cs="Calibri"/>
              </w:rPr>
            </w:pPr>
          </w:p>
        </w:tc>
      </w:tr>
      <w:tr w:rsidR="004563C6" w:rsidRPr="004563C6" w14:paraId="15CD84C3" w14:textId="77777777" w:rsidTr="002576ED">
        <w:trPr>
          <w:cantSplit/>
          <w:trHeight w:val="2055"/>
        </w:trPr>
        <w:tc>
          <w:tcPr>
            <w:tcW w:w="3000" w:type="dxa"/>
            <w:shd w:val="clear" w:color="auto" w:fill="DAE9F7" w:themeFill="text2" w:themeFillTint="1A"/>
          </w:tcPr>
          <w:p w14:paraId="21A5A331" w14:textId="77777777" w:rsidR="004563C6" w:rsidRPr="002576ED" w:rsidRDefault="004563C6" w:rsidP="59245D57">
            <w:pPr>
              <w:spacing w:after="160" w:line="259" w:lineRule="auto"/>
              <w:rPr>
                <w:rFonts w:ascii="Calibri" w:hAnsi="Calibri" w:cs="Calibri"/>
                <w:b/>
                <w:bCs/>
              </w:rPr>
            </w:pPr>
            <w:r w:rsidRPr="002576ED">
              <w:rPr>
                <w:rFonts w:ascii="Calibri" w:hAnsi="Calibri" w:cs="Calibri"/>
                <w:b/>
                <w:bCs/>
              </w:rPr>
              <w:t>Trip Internalisation</w:t>
            </w:r>
          </w:p>
          <w:p w14:paraId="6A7261F8" w14:textId="77777777" w:rsidR="004563C6" w:rsidRPr="004563C6" w:rsidRDefault="004563C6" w:rsidP="004563C6">
            <w:pPr>
              <w:spacing w:after="160" w:line="259" w:lineRule="auto"/>
              <w:rPr>
                <w:rFonts w:ascii="Calibri" w:hAnsi="Calibri" w:cs="Calibri"/>
              </w:rPr>
            </w:pPr>
          </w:p>
        </w:tc>
        <w:tc>
          <w:tcPr>
            <w:tcW w:w="5926" w:type="dxa"/>
            <w:shd w:val="clear" w:color="auto" w:fill="DAE9F7" w:themeFill="text2" w:themeFillTint="1A"/>
          </w:tcPr>
          <w:p w14:paraId="412558C3" w14:textId="5F6B0E17" w:rsidR="004563C6" w:rsidRPr="004563C6" w:rsidRDefault="004563C6" w:rsidP="004563C6">
            <w:pPr>
              <w:spacing w:after="160" w:line="259" w:lineRule="auto"/>
              <w:rPr>
                <w:rFonts w:ascii="Calibri" w:hAnsi="Calibri" w:cs="Calibri"/>
              </w:rPr>
            </w:pPr>
            <w:r w:rsidRPr="004563C6">
              <w:rPr>
                <w:rFonts w:ascii="Calibri" w:hAnsi="Calibri" w:cs="Calibri"/>
              </w:rPr>
              <w:t>TAs for larger mixed-use developments generally assume significant levels of trip internalisation, particularly for commuting and education trips in the peak hours, and this can lead to large reductions in external trip generation forecasts. As with trip modality there is little definitive research to draw on and so there is much disagreement over this key factor.  TRICS did carry out some research</w:t>
            </w:r>
            <w:r w:rsidR="00AB6600">
              <w:rPr>
                <w:rFonts w:ascii="Calibri" w:hAnsi="Calibri" w:cs="Calibri"/>
              </w:rPr>
              <w:t>,</w:t>
            </w:r>
            <w:r w:rsidRPr="004563C6">
              <w:rPr>
                <w:rFonts w:ascii="Calibri" w:hAnsi="Calibri" w:cs="Calibri"/>
              </w:rPr>
              <w:t xml:space="preserve"> but it was largely inconclusive as there were too many interfering variables. Further research, potentially informed by new data sources, would be valuable.</w:t>
            </w:r>
          </w:p>
          <w:p w14:paraId="50CAF95F" w14:textId="77777777" w:rsidR="004563C6" w:rsidRPr="004563C6" w:rsidRDefault="004563C6" w:rsidP="004563C6">
            <w:pPr>
              <w:spacing w:after="160" w:line="259" w:lineRule="auto"/>
              <w:rPr>
                <w:rFonts w:ascii="Calibri" w:hAnsi="Calibri" w:cs="Calibri"/>
              </w:rPr>
            </w:pPr>
          </w:p>
        </w:tc>
      </w:tr>
      <w:tr w:rsidR="004563C6" w:rsidRPr="004563C6" w14:paraId="612A40B3" w14:textId="77777777" w:rsidTr="002576ED">
        <w:trPr>
          <w:cantSplit/>
          <w:trHeight w:val="300"/>
        </w:trPr>
        <w:tc>
          <w:tcPr>
            <w:tcW w:w="3000" w:type="dxa"/>
          </w:tcPr>
          <w:p w14:paraId="086AD8C0" w14:textId="77777777" w:rsidR="004563C6" w:rsidRPr="002576ED" w:rsidRDefault="004563C6" w:rsidP="59245D57">
            <w:pPr>
              <w:spacing w:after="160" w:line="259" w:lineRule="auto"/>
              <w:rPr>
                <w:rFonts w:ascii="Calibri" w:hAnsi="Calibri" w:cs="Calibri"/>
                <w:b/>
                <w:bCs/>
              </w:rPr>
            </w:pPr>
            <w:r w:rsidRPr="002576ED">
              <w:rPr>
                <w:rFonts w:ascii="Calibri" w:hAnsi="Calibri" w:cs="Calibri"/>
                <w:b/>
                <w:bCs/>
              </w:rPr>
              <w:t>Trip Additionality</w:t>
            </w:r>
          </w:p>
        </w:tc>
        <w:tc>
          <w:tcPr>
            <w:tcW w:w="5926" w:type="dxa"/>
          </w:tcPr>
          <w:p w14:paraId="060A022A" w14:textId="45C23AC3" w:rsidR="004563C6" w:rsidRPr="004563C6" w:rsidRDefault="004563C6" w:rsidP="004563C6">
            <w:pPr>
              <w:spacing w:after="160" w:line="259" w:lineRule="auto"/>
              <w:rPr>
                <w:rFonts w:ascii="Calibri" w:hAnsi="Calibri" w:cs="Calibri"/>
              </w:rPr>
            </w:pPr>
            <w:r w:rsidRPr="59245D57">
              <w:rPr>
                <w:rFonts w:ascii="Calibri" w:hAnsi="Calibri" w:cs="Calibri"/>
              </w:rPr>
              <w:t xml:space="preserve">Most TAs assume that traffic generated by the site and nearby ‘committed’ developments is wholly additional to background traffic, which is then typically subjected to growth factors.  Pass-by and diverted trips are often considered for retail schemes, but housing is always assumed to generate wholly new trips. It is not unreasonable to assume that some new residents will </w:t>
            </w:r>
            <w:r w:rsidR="1386BE2B" w:rsidRPr="59245D57">
              <w:rPr>
                <w:rFonts w:ascii="Calibri" w:hAnsi="Calibri" w:cs="Calibri"/>
              </w:rPr>
              <w:t xml:space="preserve">have </w:t>
            </w:r>
            <w:r w:rsidR="00AB6600" w:rsidRPr="59245D57">
              <w:rPr>
                <w:rFonts w:ascii="Calibri" w:hAnsi="Calibri" w:cs="Calibri"/>
              </w:rPr>
              <w:t>previously been</w:t>
            </w:r>
            <w:r w:rsidRPr="59245D57">
              <w:rPr>
                <w:rFonts w:ascii="Calibri" w:hAnsi="Calibri" w:cs="Calibri"/>
              </w:rPr>
              <w:t xml:space="preserve"> living nearby (e.g. young people, with parents or in shared accommodation) and so would have been making similar journeys. In other cases, trip lengths may have increased as a result of a housing move. Assessments of the real-world additionality of the traffic generated by developments, in different circumstances, would inform when less than 100% additionality should be assumed. </w:t>
            </w:r>
          </w:p>
          <w:p w14:paraId="4901B284" w14:textId="77777777" w:rsidR="004563C6" w:rsidRPr="004563C6" w:rsidRDefault="004563C6" w:rsidP="004563C6">
            <w:pPr>
              <w:spacing w:after="160" w:line="259" w:lineRule="auto"/>
              <w:rPr>
                <w:rFonts w:ascii="Calibri" w:hAnsi="Calibri" w:cs="Calibri"/>
              </w:rPr>
            </w:pPr>
          </w:p>
        </w:tc>
      </w:tr>
      <w:tr w:rsidR="004563C6" w:rsidRPr="004563C6" w14:paraId="150885CA" w14:textId="77777777" w:rsidTr="002576ED">
        <w:trPr>
          <w:cantSplit/>
          <w:trHeight w:val="300"/>
        </w:trPr>
        <w:tc>
          <w:tcPr>
            <w:tcW w:w="3000" w:type="dxa"/>
            <w:shd w:val="clear" w:color="auto" w:fill="DAE9F7" w:themeFill="text2" w:themeFillTint="1A"/>
          </w:tcPr>
          <w:p w14:paraId="2D010F8F" w14:textId="77777777" w:rsidR="004563C6" w:rsidRPr="002576ED" w:rsidRDefault="004563C6" w:rsidP="59245D57">
            <w:pPr>
              <w:spacing w:after="160" w:line="259" w:lineRule="auto"/>
              <w:rPr>
                <w:rFonts w:ascii="Calibri" w:hAnsi="Calibri" w:cs="Calibri"/>
                <w:b/>
                <w:bCs/>
              </w:rPr>
            </w:pPr>
            <w:r w:rsidRPr="002576ED">
              <w:rPr>
                <w:rFonts w:ascii="Calibri" w:hAnsi="Calibri" w:cs="Calibri"/>
                <w:b/>
                <w:bCs/>
              </w:rPr>
              <w:t>Background Traffic Reduction</w:t>
            </w:r>
          </w:p>
          <w:p w14:paraId="1CBEB672" w14:textId="77777777" w:rsidR="004563C6" w:rsidRPr="004563C6" w:rsidRDefault="004563C6" w:rsidP="004563C6">
            <w:pPr>
              <w:spacing w:after="160" w:line="259" w:lineRule="auto"/>
              <w:rPr>
                <w:rFonts w:ascii="Calibri" w:hAnsi="Calibri" w:cs="Calibri"/>
              </w:rPr>
            </w:pPr>
          </w:p>
        </w:tc>
        <w:tc>
          <w:tcPr>
            <w:tcW w:w="5926" w:type="dxa"/>
            <w:shd w:val="clear" w:color="auto" w:fill="DAE9F7" w:themeFill="text2" w:themeFillTint="1A"/>
          </w:tcPr>
          <w:p w14:paraId="5B69F08E" w14:textId="6A76FEB8" w:rsidR="004563C6" w:rsidRPr="004563C6" w:rsidRDefault="004563C6" w:rsidP="004563C6">
            <w:pPr>
              <w:spacing w:after="160" w:line="259" w:lineRule="auto"/>
              <w:rPr>
                <w:rFonts w:ascii="Calibri" w:hAnsi="Calibri" w:cs="Calibri"/>
              </w:rPr>
            </w:pPr>
            <w:r w:rsidRPr="59245D57">
              <w:rPr>
                <w:rFonts w:ascii="Calibri" w:hAnsi="Calibri" w:cs="Calibri"/>
              </w:rPr>
              <w:t xml:space="preserve">Larger developments can fund significant improvements in walking, cycling, and public transport provision, and these will often serve existing communities beyond the site. Developments may also provide additional facilities within walking/cycling distances of existing housing. Both have the potential to result in a reduction in background traffic, which would help offset any residual traffic impact as well as help to achieve local traffic reduction/decarbonisation targets.  This is a fairly new approach and further study into its effectiveness would be valuable. </w:t>
            </w:r>
          </w:p>
          <w:p w14:paraId="0A3E59D2" w14:textId="77777777" w:rsidR="004563C6" w:rsidRPr="004563C6" w:rsidRDefault="004563C6" w:rsidP="004563C6">
            <w:pPr>
              <w:spacing w:after="160" w:line="259" w:lineRule="auto"/>
              <w:rPr>
                <w:rFonts w:ascii="Calibri" w:hAnsi="Calibri" w:cs="Calibri"/>
              </w:rPr>
            </w:pPr>
          </w:p>
        </w:tc>
      </w:tr>
      <w:tr w:rsidR="004563C6" w:rsidRPr="004563C6" w14:paraId="4EACBF70" w14:textId="77777777" w:rsidTr="002576ED">
        <w:trPr>
          <w:cantSplit/>
          <w:trHeight w:val="300"/>
        </w:trPr>
        <w:tc>
          <w:tcPr>
            <w:tcW w:w="3000" w:type="dxa"/>
          </w:tcPr>
          <w:p w14:paraId="03014837" w14:textId="77777777" w:rsidR="004563C6" w:rsidRPr="002576ED" w:rsidRDefault="004563C6" w:rsidP="59245D57">
            <w:pPr>
              <w:spacing w:after="160" w:line="259" w:lineRule="auto"/>
              <w:rPr>
                <w:rFonts w:ascii="Calibri" w:hAnsi="Calibri" w:cs="Calibri"/>
                <w:b/>
                <w:bCs/>
              </w:rPr>
            </w:pPr>
            <w:r w:rsidRPr="002576ED">
              <w:rPr>
                <w:rFonts w:ascii="Calibri" w:hAnsi="Calibri" w:cs="Calibri"/>
                <w:b/>
                <w:bCs/>
              </w:rPr>
              <w:t>The Impacts of Home-Working and Internet Services</w:t>
            </w:r>
          </w:p>
        </w:tc>
        <w:tc>
          <w:tcPr>
            <w:tcW w:w="5926" w:type="dxa"/>
          </w:tcPr>
          <w:p w14:paraId="633C1170" w14:textId="27C64063" w:rsidR="004563C6" w:rsidRPr="004563C6" w:rsidRDefault="004563C6" w:rsidP="004563C6">
            <w:pPr>
              <w:spacing w:after="160" w:line="259" w:lineRule="auto"/>
              <w:rPr>
                <w:rFonts w:ascii="Calibri" w:hAnsi="Calibri" w:cs="Calibri"/>
              </w:rPr>
            </w:pPr>
            <w:r w:rsidRPr="004563C6">
              <w:rPr>
                <w:rFonts w:ascii="Calibri" w:hAnsi="Calibri" w:cs="Calibri"/>
              </w:rPr>
              <w:t xml:space="preserve">Home working reduces pressures on transport networks at peak times, at least on some workdays, and internet services may reduce the need for physical trips. Countering this there may be more local trips (e.g. going out for lunch – which in a large, </w:t>
            </w:r>
            <w:r w:rsidR="00AB6600" w:rsidRPr="004563C6">
              <w:rPr>
                <w:rFonts w:ascii="Calibri" w:hAnsi="Calibri" w:cs="Calibri"/>
              </w:rPr>
              <w:t>mixed-use</w:t>
            </w:r>
            <w:r w:rsidRPr="004563C6">
              <w:rPr>
                <w:rFonts w:ascii="Calibri" w:hAnsi="Calibri" w:cs="Calibri"/>
              </w:rPr>
              <w:t xml:space="preserve"> development could be internal to the site) and increased deliveries and services to the home (mainly at off-peak times).  The latter impacts are not currently measured.</w:t>
            </w:r>
          </w:p>
          <w:p w14:paraId="1275DD05" w14:textId="77777777" w:rsidR="004563C6" w:rsidRPr="004563C6" w:rsidRDefault="004563C6" w:rsidP="004563C6">
            <w:pPr>
              <w:spacing w:after="160" w:line="259" w:lineRule="auto"/>
              <w:rPr>
                <w:rFonts w:ascii="Calibri" w:hAnsi="Calibri" w:cs="Calibri"/>
              </w:rPr>
            </w:pPr>
          </w:p>
        </w:tc>
      </w:tr>
      <w:tr w:rsidR="004563C6" w:rsidRPr="004563C6" w14:paraId="744E5482" w14:textId="77777777" w:rsidTr="002576ED">
        <w:trPr>
          <w:cantSplit/>
          <w:trHeight w:val="300"/>
        </w:trPr>
        <w:tc>
          <w:tcPr>
            <w:tcW w:w="3000" w:type="dxa"/>
            <w:shd w:val="clear" w:color="auto" w:fill="DAE9F7" w:themeFill="text2" w:themeFillTint="1A"/>
          </w:tcPr>
          <w:p w14:paraId="5439157C" w14:textId="77777777" w:rsidR="004563C6" w:rsidRPr="002576ED" w:rsidRDefault="004563C6" w:rsidP="59245D57">
            <w:pPr>
              <w:spacing w:after="160" w:line="259" w:lineRule="auto"/>
              <w:rPr>
                <w:rFonts w:ascii="Calibri" w:hAnsi="Calibri" w:cs="Calibri"/>
                <w:b/>
                <w:bCs/>
              </w:rPr>
            </w:pPr>
            <w:r w:rsidRPr="002576ED">
              <w:rPr>
                <w:rFonts w:ascii="Calibri" w:hAnsi="Calibri" w:cs="Calibri"/>
                <w:b/>
                <w:bCs/>
              </w:rPr>
              <w:t>Travel Plans</w:t>
            </w:r>
          </w:p>
          <w:p w14:paraId="2CFA222B" w14:textId="77777777" w:rsidR="004563C6" w:rsidRPr="004563C6" w:rsidRDefault="004563C6" w:rsidP="004563C6">
            <w:pPr>
              <w:spacing w:after="160" w:line="259" w:lineRule="auto"/>
              <w:rPr>
                <w:rFonts w:ascii="Calibri" w:hAnsi="Calibri" w:cs="Calibri"/>
              </w:rPr>
            </w:pPr>
          </w:p>
        </w:tc>
        <w:tc>
          <w:tcPr>
            <w:tcW w:w="5926" w:type="dxa"/>
            <w:shd w:val="clear" w:color="auto" w:fill="DAE9F7" w:themeFill="text2" w:themeFillTint="1A"/>
          </w:tcPr>
          <w:p w14:paraId="12FDA996" w14:textId="77777777" w:rsidR="004563C6" w:rsidRPr="004563C6" w:rsidRDefault="004563C6" w:rsidP="004563C6">
            <w:pPr>
              <w:spacing w:after="160" w:line="259" w:lineRule="auto"/>
              <w:rPr>
                <w:rFonts w:ascii="Calibri" w:hAnsi="Calibri" w:cs="Calibri"/>
              </w:rPr>
            </w:pPr>
            <w:r w:rsidRPr="004563C6">
              <w:rPr>
                <w:rFonts w:ascii="Calibri" w:hAnsi="Calibri" w:cs="Calibri"/>
              </w:rPr>
              <w:t>Travel Plans (TPs) accompany most large developments and include measures and (sometimes) targets to achieve a reduction in single-occupancy vehicle trips.  Government has previously conducted research into TPs which found that they can be effective, but this was some time ago.  There are concerns that many TPs are now not achieving the desired outcomes. Updated research to identify whether and how they can reduce traffic intensity, both in their drafting and operation, should be carried out. There is now an increasing imperative to develop sites that are net carbon neutral, including in transport terms, so this requires a rescoping of TPs.</w:t>
            </w:r>
          </w:p>
          <w:p w14:paraId="285F8A6E" w14:textId="77777777" w:rsidR="004563C6" w:rsidRPr="004563C6" w:rsidRDefault="004563C6" w:rsidP="004563C6">
            <w:pPr>
              <w:spacing w:after="160" w:line="259" w:lineRule="auto"/>
              <w:rPr>
                <w:rFonts w:ascii="Calibri" w:hAnsi="Calibri" w:cs="Calibri"/>
              </w:rPr>
            </w:pPr>
          </w:p>
        </w:tc>
      </w:tr>
      <w:tr w:rsidR="004563C6" w:rsidRPr="004563C6" w14:paraId="7B14A306" w14:textId="77777777" w:rsidTr="002576ED">
        <w:trPr>
          <w:cantSplit/>
          <w:trHeight w:val="300"/>
        </w:trPr>
        <w:tc>
          <w:tcPr>
            <w:tcW w:w="3000" w:type="dxa"/>
          </w:tcPr>
          <w:p w14:paraId="7C0CE20E" w14:textId="77777777" w:rsidR="004563C6" w:rsidRPr="002576ED" w:rsidRDefault="004563C6" w:rsidP="59245D57">
            <w:pPr>
              <w:spacing w:after="160" w:line="259" w:lineRule="auto"/>
              <w:rPr>
                <w:rFonts w:ascii="Calibri" w:hAnsi="Calibri" w:cs="Calibri"/>
                <w:b/>
                <w:bCs/>
              </w:rPr>
            </w:pPr>
            <w:r w:rsidRPr="002576ED">
              <w:rPr>
                <w:rFonts w:ascii="Calibri" w:hAnsi="Calibri" w:cs="Calibri"/>
                <w:b/>
                <w:bCs/>
              </w:rPr>
              <w:t>Monitoring and Enforcement</w:t>
            </w:r>
          </w:p>
        </w:tc>
        <w:tc>
          <w:tcPr>
            <w:tcW w:w="5926" w:type="dxa"/>
          </w:tcPr>
          <w:p w14:paraId="15492368" w14:textId="7216C7E2" w:rsidR="004563C6" w:rsidRPr="004563C6" w:rsidRDefault="004563C6" w:rsidP="004563C6">
            <w:pPr>
              <w:spacing w:after="160" w:line="259" w:lineRule="auto"/>
              <w:rPr>
                <w:rFonts w:ascii="Calibri" w:hAnsi="Calibri" w:cs="Calibri"/>
              </w:rPr>
            </w:pPr>
            <w:r w:rsidRPr="59245D57">
              <w:rPr>
                <w:rFonts w:ascii="Calibri" w:hAnsi="Calibri" w:cs="Calibri"/>
              </w:rPr>
              <w:t xml:space="preserve">A vision-led TA will typically assume less traffic generation than might ‘normally’ be expected. As a result, highway authorities often adopt a more precautionary approach when reviewing such </w:t>
            </w:r>
            <w:proofErr w:type="spellStart"/>
            <w:r w:rsidRPr="59245D57">
              <w:rPr>
                <w:rFonts w:ascii="Calibri" w:hAnsi="Calibri" w:cs="Calibri"/>
              </w:rPr>
              <w:t>TAs.</w:t>
            </w:r>
            <w:proofErr w:type="spellEnd"/>
            <w:r w:rsidRPr="59245D57">
              <w:rPr>
                <w:rFonts w:ascii="Calibri" w:hAnsi="Calibri" w:cs="Calibri"/>
              </w:rPr>
              <w:t xml:space="preserve"> There are concerns that vision-led TAs are subject to legal agreements which commit to more onerous monitoring and enforcement requirements than are required for traditional traffic-orient</w:t>
            </w:r>
            <w:r w:rsidR="045A93D3" w:rsidRPr="59245D57">
              <w:rPr>
                <w:rFonts w:ascii="Calibri" w:hAnsi="Calibri" w:cs="Calibri"/>
              </w:rPr>
              <w:t>ed</w:t>
            </w:r>
            <w:r w:rsidRPr="59245D57">
              <w:rPr>
                <w:rFonts w:ascii="Calibri" w:hAnsi="Calibri" w:cs="Calibri"/>
              </w:rPr>
              <w:t xml:space="preserve"> </w:t>
            </w:r>
            <w:proofErr w:type="spellStart"/>
            <w:r w:rsidRPr="59245D57">
              <w:rPr>
                <w:rFonts w:ascii="Calibri" w:hAnsi="Calibri" w:cs="Calibri"/>
              </w:rPr>
              <w:t>TAs.</w:t>
            </w:r>
            <w:proofErr w:type="spellEnd"/>
            <w:r w:rsidRPr="59245D57">
              <w:rPr>
                <w:rFonts w:ascii="Calibri" w:hAnsi="Calibri" w:cs="Calibri"/>
              </w:rPr>
              <w:t xml:space="preserve"> Research should identify whether there is evidence to substantiate this. In addition, it should consider variations across the country in the conditions being applied, particularly via S106 agreements, details of the monitoring requirements, and any enforcement regimes deployed. This would also help to determine the effectiveness of such regimes, their impact on highway authority resources and the additional costs to development.</w:t>
            </w:r>
          </w:p>
          <w:p w14:paraId="31E00B0C" w14:textId="77777777" w:rsidR="004563C6" w:rsidRPr="004563C6" w:rsidRDefault="004563C6" w:rsidP="004563C6">
            <w:pPr>
              <w:spacing w:after="160" w:line="259" w:lineRule="auto"/>
              <w:rPr>
                <w:rFonts w:ascii="Calibri" w:hAnsi="Calibri" w:cs="Calibri"/>
              </w:rPr>
            </w:pPr>
            <w:r w:rsidRPr="004563C6">
              <w:rPr>
                <w:rFonts w:ascii="Calibri" w:hAnsi="Calibri" w:cs="Calibri"/>
              </w:rPr>
              <w:t xml:space="preserve">  </w:t>
            </w:r>
          </w:p>
        </w:tc>
      </w:tr>
    </w:tbl>
    <w:p w14:paraId="22D3FD43" w14:textId="77777777" w:rsidR="009A1C25" w:rsidRPr="00277D86" w:rsidRDefault="009A1C25" w:rsidP="00402951">
      <w:pPr>
        <w:rPr>
          <w:rFonts w:ascii="Calibri" w:hAnsi="Calibri" w:cs="Calibri"/>
        </w:rPr>
      </w:pPr>
    </w:p>
    <w:p w14:paraId="09FEB9F1" w14:textId="5DCFF56A" w:rsidR="00402951" w:rsidRPr="002576ED" w:rsidRDefault="00001CBB" w:rsidP="59245D57">
      <w:pPr>
        <w:pStyle w:val="Heading1"/>
        <w:rPr>
          <w:color w:val="FF0000"/>
          <w:sz w:val="32"/>
          <w:szCs w:val="32"/>
        </w:rPr>
      </w:pPr>
      <w:bookmarkStart w:id="3" w:name="_Toc201134044"/>
      <w:r>
        <w:rPr>
          <w:sz w:val="28"/>
          <w:szCs w:val="28"/>
        </w:rPr>
        <w:t xml:space="preserve">Summary and </w:t>
      </w:r>
      <w:r w:rsidR="00293201" w:rsidRPr="002576ED">
        <w:rPr>
          <w:sz w:val="28"/>
          <w:szCs w:val="28"/>
        </w:rPr>
        <w:t>C</w:t>
      </w:r>
      <w:r w:rsidR="00BD19F3" w:rsidRPr="002576ED">
        <w:rPr>
          <w:sz w:val="28"/>
          <w:szCs w:val="28"/>
        </w:rPr>
        <w:t>onclusion</w:t>
      </w:r>
      <w:bookmarkEnd w:id="3"/>
    </w:p>
    <w:p w14:paraId="21B19C48" w14:textId="424039DD" w:rsidR="000C4C48" w:rsidRDefault="00FC3F74" w:rsidP="00EF17D3">
      <w:pPr>
        <w:rPr>
          <w:rFonts w:ascii="Calibri" w:hAnsi="Calibri" w:cs="Calibri"/>
        </w:rPr>
      </w:pPr>
      <w:r>
        <w:rPr>
          <w:rFonts w:ascii="Calibri" w:hAnsi="Calibri" w:cs="Calibri"/>
        </w:rPr>
        <w:t xml:space="preserve">This note has made the case for the establishment of a programme of much-needed research into the basic assumptions and common practices underpinning the production of Transport Assessments.  TAs are pivotal documents </w:t>
      </w:r>
      <w:r w:rsidR="00001CBB">
        <w:rPr>
          <w:rFonts w:ascii="Calibri" w:hAnsi="Calibri" w:cs="Calibri"/>
        </w:rPr>
        <w:t>in determining the travel demands of new developments</w:t>
      </w:r>
      <w:r w:rsidR="00AB6600">
        <w:rPr>
          <w:rFonts w:ascii="Calibri" w:hAnsi="Calibri" w:cs="Calibri"/>
        </w:rPr>
        <w:t>, both residential and commercial uses,</w:t>
      </w:r>
      <w:r w:rsidR="00001CBB">
        <w:rPr>
          <w:rFonts w:ascii="Calibri" w:hAnsi="Calibri" w:cs="Calibri"/>
        </w:rPr>
        <w:t xml:space="preserve"> and any changes to transport infrastructure that are required. </w:t>
      </w:r>
    </w:p>
    <w:p w14:paraId="7BD51998" w14:textId="3286F807" w:rsidR="000C4C48" w:rsidRDefault="00001CBB" w:rsidP="00EF17D3">
      <w:pPr>
        <w:rPr>
          <w:rFonts w:ascii="Calibri" w:hAnsi="Calibri" w:cs="Calibri"/>
        </w:rPr>
      </w:pPr>
      <w:r>
        <w:rPr>
          <w:rFonts w:ascii="Calibri" w:hAnsi="Calibri" w:cs="Calibri"/>
        </w:rPr>
        <w:t>Recent changes to national planning policy in England requires a move to ‘Vision-Led’ assessments</w:t>
      </w:r>
      <w:r w:rsidR="000C4C48">
        <w:rPr>
          <w:rFonts w:ascii="Calibri" w:hAnsi="Calibri" w:cs="Calibri"/>
        </w:rPr>
        <w:t xml:space="preserve"> and new DfT guidance is expected soon. </w:t>
      </w:r>
      <w:r w:rsidR="0066735A">
        <w:rPr>
          <w:rFonts w:ascii="Calibri" w:hAnsi="Calibri" w:cs="Calibri"/>
        </w:rPr>
        <w:t xml:space="preserve">Similar changes in policy and guidance are being made in the devolved administrations. </w:t>
      </w:r>
      <w:r w:rsidR="000C4C48">
        <w:rPr>
          <w:rFonts w:ascii="Calibri" w:hAnsi="Calibri" w:cs="Calibri"/>
        </w:rPr>
        <w:t>However, there are concerns that without firm evidence supporting this new approach, TAs will continue to make simplistic assumptions about traffic impact, driven by highway authorities’ caution</w:t>
      </w:r>
      <w:r w:rsidR="00AB6600">
        <w:rPr>
          <w:rFonts w:ascii="Calibri" w:hAnsi="Calibri" w:cs="Calibri"/>
        </w:rPr>
        <w:t xml:space="preserve"> and culture</w:t>
      </w:r>
      <w:r w:rsidR="000C4C48">
        <w:rPr>
          <w:rFonts w:ascii="Calibri" w:hAnsi="Calibri" w:cs="Calibri"/>
        </w:rPr>
        <w:t xml:space="preserve">, and perpetuating a reliance on highway capacity increases to enable new development. </w:t>
      </w:r>
    </w:p>
    <w:p w14:paraId="28ED948A" w14:textId="4BB57B0D" w:rsidR="000C4C48" w:rsidRPr="00EF17D3" w:rsidRDefault="000C4C48" w:rsidP="00EF17D3">
      <w:pPr>
        <w:rPr>
          <w:rFonts w:ascii="Calibri" w:hAnsi="Calibri" w:cs="Calibri"/>
        </w:rPr>
      </w:pPr>
      <w:r>
        <w:rPr>
          <w:rFonts w:ascii="Calibri" w:hAnsi="Calibri" w:cs="Calibri"/>
        </w:rPr>
        <w:t>The Transport Planning Society is issuing this note to a range of stakeholders, including Government, for</w:t>
      </w:r>
      <w:r w:rsidR="0066735A">
        <w:rPr>
          <w:rFonts w:ascii="Calibri" w:hAnsi="Calibri" w:cs="Calibri"/>
        </w:rPr>
        <w:t xml:space="preserve"> review, and comments are welcome.  In the Autumn TPS will call a workshop to discuss the issues raised, with the aim of agreeing the topics to be researched and how the work will be carried out.</w:t>
      </w:r>
    </w:p>
    <w:p w14:paraId="17955D3F" w14:textId="1CDCFA42" w:rsidR="00A8245A" w:rsidRPr="00021E17" w:rsidRDefault="00021E17" w:rsidP="00A8245A">
      <w:pPr>
        <w:pStyle w:val="Heading1"/>
        <w:rPr>
          <w:color w:val="4C94D8" w:themeColor="text2" w:themeTint="80"/>
        </w:rPr>
      </w:pPr>
      <w:bookmarkStart w:id="4" w:name="_Toc201134045"/>
      <w:r w:rsidRPr="00021E17">
        <w:rPr>
          <w:color w:val="4C94D8" w:themeColor="text2" w:themeTint="80"/>
        </w:rPr>
        <w:t>About the Transport Planning Society Policy Panel</w:t>
      </w:r>
      <w:bookmarkEnd w:id="4"/>
    </w:p>
    <w:p w14:paraId="4C006F76" w14:textId="77777777" w:rsidR="00021E17" w:rsidRPr="00021E17" w:rsidRDefault="00021E17" w:rsidP="00021E17">
      <w:pPr>
        <w:rPr>
          <w:rFonts w:ascii="Calibri" w:hAnsi="Calibri" w:cs="Calibri"/>
          <w:color w:val="000000" w:themeColor="text1"/>
        </w:rPr>
      </w:pPr>
      <w:r w:rsidRPr="00021E17">
        <w:rPr>
          <w:rFonts w:ascii="Calibri" w:hAnsi="Calibri" w:cs="Calibri"/>
          <w:color w:val="000000" w:themeColor="text1"/>
        </w:rPr>
        <w:t>The TPS Policy Panel was formed in November 2024 to:</w:t>
      </w:r>
    </w:p>
    <w:p w14:paraId="47C0E1C6" w14:textId="77777777" w:rsidR="00021E17" w:rsidRPr="00A8245A" w:rsidRDefault="00021E17" w:rsidP="00A8245A">
      <w:pPr>
        <w:pStyle w:val="ListParagraph"/>
        <w:numPr>
          <w:ilvl w:val="0"/>
          <w:numId w:val="29"/>
        </w:numPr>
        <w:rPr>
          <w:rFonts w:ascii="Calibri" w:hAnsi="Calibri" w:cs="Calibri"/>
          <w:color w:val="000000" w:themeColor="text1"/>
        </w:rPr>
      </w:pPr>
      <w:r w:rsidRPr="00A8245A">
        <w:rPr>
          <w:rFonts w:ascii="Calibri" w:hAnsi="Calibri" w:cs="Calibri"/>
          <w:color w:val="000000" w:themeColor="text1"/>
        </w:rPr>
        <w:t>Ensure TPS is influential and proactive in seeking improvements in policy and practice, and in setting the transport agenda at a national, regional and local level.</w:t>
      </w:r>
    </w:p>
    <w:p w14:paraId="4DA255F3" w14:textId="77777777" w:rsidR="00021E17" w:rsidRPr="00A8245A" w:rsidRDefault="00021E17" w:rsidP="00A8245A">
      <w:pPr>
        <w:pStyle w:val="ListParagraph"/>
        <w:numPr>
          <w:ilvl w:val="0"/>
          <w:numId w:val="29"/>
        </w:numPr>
        <w:rPr>
          <w:rFonts w:ascii="Calibri" w:hAnsi="Calibri" w:cs="Calibri"/>
          <w:color w:val="000000" w:themeColor="text1"/>
        </w:rPr>
      </w:pPr>
      <w:r w:rsidRPr="00A8245A">
        <w:rPr>
          <w:rFonts w:ascii="Calibri" w:hAnsi="Calibri" w:cs="Calibri"/>
          <w:color w:val="000000" w:themeColor="text1"/>
        </w:rPr>
        <w:t>Be proactive in the creation of an open, diverse and inclusive transport planning community.</w:t>
      </w:r>
    </w:p>
    <w:p w14:paraId="67C83021" w14:textId="77777777" w:rsidR="00021E17" w:rsidRPr="00A8245A" w:rsidRDefault="00021E17" w:rsidP="00A8245A">
      <w:pPr>
        <w:pStyle w:val="ListParagraph"/>
        <w:numPr>
          <w:ilvl w:val="0"/>
          <w:numId w:val="29"/>
        </w:numPr>
        <w:rPr>
          <w:rFonts w:ascii="Calibri" w:hAnsi="Calibri" w:cs="Calibri"/>
          <w:color w:val="000000" w:themeColor="text1"/>
        </w:rPr>
      </w:pPr>
      <w:r w:rsidRPr="00A8245A">
        <w:rPr>
          <w:rFonts w:ascii="Calibri" w:hAnsi="Calibri" w:cs="Calibri"/>
          <w:color w:val="000000" w:themeColor="text1"/>
        </w:rPr>
        <w:t>Provide the widest possible forum to engage on relevant and topical transport planning issues.</w:t>
      </w:r>
    </w:p>
    <w:p w14:paraId="05EB4E90" w14:textId="29FC9CAF" w:rsidR="00021E17" w:rsidRPr="00A8245A" w:rsidRDefault="00021E17" w:rsidP="00A8245A">
      <w:pPr>
        <w:pStyle w:val="ListParagraph"/>
        <w:numPr>
          <w:ilvl w:val="0"/>
          <w:numId w:val="29"/>
        </w:numPr>
        <w:rPr>
          <w:rFonts w:ascii="Calibri" w:hAnsi="Calibri" w:cs="Calibri"/>
          <w:color w:val="000000" w:themeColor="text1"/>
        </w:rPr>
      </w:pPr>
      <w:r w:rsidRPr="00A8245A">
        <w:rPr>
          <w:rFonts w:ascii="Calibri" w:hAnsi="Calibri" w:cs="Calibri"/>
          <w:color w:val="000000" w:themeColor="text1"/>
        </w:rPr>
        <w:t xml:space="preserve">Improve the public understanding and the image of transport planning and transport </w:t>
      </w:r>
      <w:r w:rsidR="004A28BB" w:rsidRPr="00A8245A">
        <w:rPr>
          <w:rFonts w:ascii="Calibri" w:hAnsi="Calibri" w:cs="Calibri"/>
          <w:color w:val="000000" w:themeColor="text1"/>
        </w:rPr>
        <w:t>planners and</w:t>
      </w:r>
      <w:r w:rsidRPr="00A8245A">
        <w:rPr>
          <w:rFonts w:ascii="Calibri" w:hAnsi="Calibri" w:cs="Calibri"/>
          <w:color w:val="000000" w:themeColor="text1"/>
        </w:rPr>
        <w:t xml:space="preserve"> promot</w:t>
      </w:r>
      <w:r w:rsidR="004A28BB">
        <w:rPr>
          <w:rFonts w:ascii="Calibri" w:hAnsi="Calibri" w:cs="Calibri"/>
          <w:color w:val="000000" w:themeColor="text1"/>
        </w:rPr>
        <w:t>e</w:t>
      </w:r>
      <w:r w:rsidRPr="00A8245A">
        <w:rPr>
          <w:rFonts w:ascii="Calibri" w:hAnsi="Calibri" w:cs="Calibri"/>
          <w:color w:val="000000" w:themeColor="text1"/>
        </w:rPr>
        <w:t xml:space="preserve"> transport planning as a profession. </w:t>
      </w:r>
    </w:p>
    <w:p w14:paraId="030445DD" w14:textId="0C421C7C" w:rsidR="00CC6C13" w:rsidRPr="0023776D" w:rsidRDefault="00021E17" w:rsidP="00CC6C13">
      <w:pPr>
        <w:spacing w:after="0" w:line="240" w:lineRule="auto"/>
        <w:jc w:val="both"/>
        <w:rPr>
          <w:rFonts w:ascii="Calibri" w:eastAsia="Calibri" w:hAnsi="Calibri" w:cs="Calibri"/>
          <w:kern w:val="0"/>
          <w:lang w:eastAsia="en-GB"/>
          <w14:ligatures w14:val="none"/>
        </w:rPr>
      </w:pPr>
      <w:r w:rsidRPr="00021E17">
        <w:rPr>
          <w:rFonts w:ascii="Calibri" w:hAnsi="Calibri" w:cs="Calibri"/>
          <w:color w:val="000000" w:themeColor="text1"/>
        </w:rPr>
        <w:t xml:space="preserve">The panel has five sub-groups, and this </w:t>
      </w:r>
      <w:r w:rsidR="004A28BB">
        <w:rPr>
          <w:rFonts w:ascii="Calibri" w:hAnsi="Calibri" w:cs="Calibri"/>
          <w:color w:val="000000" w:themeColor="text1"/>
        </w:rPr>
        <w:t>report</w:t>
      </w:r>
      <w:r w:rsidRPr="00021E17">
        <w:rPr>
          <w:rFonts w:ascii="Calibri" w:hAnsi="Calibri" w:cs="Calibri"/>
          <w:color w:val="000000" w:themeColor="text1"/>
        </w:rPr>
        <w:t xml:space="preserve"> </w:t>
      </w:r>
      <w:r w:rsidR="004A28BB">
        <w:rPr>
          <w:rFonts w:ascii="Calibri" w:hAnsi="Calibri" w:cs="Calibri"/>
          <w:color w:val="000000" w:themeColor="text1"/>
        </w:rPr>
        <w:t>is from the</w:t>
      </w:r>
      <w:r w:rsidRPr="00021E17">
        <w:rPr>
          <w:rFonts w:ascii="Calibri" w:hAnsi="Calibri" w:cs="Calibri"/>
          <w:color w:val="000000" w:themeColor="text1"/>
        </w:rPr>
        <w:t xml:space="preserve"> </w:t>
      </w:r>
      <w:r w:rsidR="00EC0559" w:rsidRPr="004A28BB">
        <w:rPr>
          <w:rFonts w:ascii="Calibri" w:hAnsi="Calibri" w:cs="Calibri"/>
          <w:i/>
          <w:iCs/>
          <w:color w:val="000000" w:themeColor="text1"/>
        </w:rPr>
        <w:t>Development &amp; Land Use Planning</w:t>
      </w:r>
      <w:r w:rsidR="004A28BB">
        <w:rPr>
          <w:rFonts w:ascii="Calibri" w:hAnsi="Calibri" w:cs="Calibri"/>
          <w:i/>
          <w:iCs/>
          <w:color w:val="000000" w:themeColor="text1"/>
        </w:rPr>
        <w:t xml:space="preserve"> (DLUP) </w:t>
      </w:r>
      <w:r w:rsidR="004A28BB">
        <w:rPr>
          <w:rFonts w:ascii="Calibri" w:hAnsi="Calibri" w:cs="Calibri"/>
          <w:color w:val="000000" w:themeColor="text1"/>
        </w:rPr>
        <w:t>p</w:t>
      </w:r>
      <w:r w:rsidR="00EC0559">
        <w:rPr>
          <w:rFonts w:ascii="Calibri" w:hAnsi="Calibri" w:cs="Calibri"/>
          <w:color w:val="000000" w:themeColor="text1"/>
        </w:rPr>
        <w:t>anel</w:t>
      </w:r>
      <w:r w:rsidR="004A28BB">
        <w:rPr>
          <w:rFonts w:ascii="Calibri" w:hAnsi="Calibri" w:cs="Calibri"/>
          <w:color w:val="000000" w:themeColor="text1"/>
        </w:rPr>
        <w:t>, p</w:t>
      </w:r>
      <w:r w:rsidR="007762B7">
        <w:rPr>
          <w:rFonts w:ascii="Calibri" w:hAnsi="Calibri" w:cs="Calibri"/>
          <w:color w:val="000000" w:themeColor="text1"/>
        </w:rPr>
        <w:t>roduced by</w:t>
      </w:r>
      <w:r w:rsidRPr="00021E17">
        <w:rPr>
          <w:rFonts w:ascii="Calibri" w:hAnsi="Calibri" w:cs="Calibri"/>
          <w:color w:val="000000" w:themeColor="text1"/>
        </w:rPr>
        <w:t xml:space="preserve"> </w:t>
      </w:r>
      <w:r w:rsidR="00CC6C13">
        <w:rPr>
          <w:rFonts w:ascii="Calibri" w:eastAsia="Calibri" w:hAnsi="Calibri" w:cs="Calibri"/>
          <w:kern w:val="0"/>
          <w:lang w:eastAsia="en-GB"/>
          <w14:ligatures w14:val="none"/>
        </w:rPr>
        <w:t>Dr Colin Black, Mayer Brown and TPS</w:t>
      </w:r>
      <w:r w:rsidR="004A28BB">
        <w:rPr>
          <w:rFonts w:ascii="Calibri" w:eastAsia="Calibri" w:hAnsi="Calibri" w:cs="Calibri"/>
          <w:kern w:val="0"/>
          <w:lang w:eastAsia="en-GB"/>
          <w14:ligatures w14:val="none"/>
        </w:rPr>
        <w:t xml:space="preserve"> (DLUP Lead)</w:t>
      </w:r>
      <w:r w:rsidR="00CC6C13">
        <w:rPr>
          <w:rFonts w:ascii="Calibri" w:eastAsia="Calibri" w:hAnsi="Calibri" w:cs="Calibri"/>
          <w:kern w:val="0"/>
          <w:lang w:eastAsia="en-GB"/>
          <w14:ligatures w14:val="none"/>
        </w:rPr>
        <w:t xml:space="preserve">, </w:t>
      </w:r>
      <w:r w:rsidR="00CC6C13" w:rsidRPr="0023776D">
        <w:rPr>
          <w:rFonts w:ascii="Calibri" w:eastAsia="Calibri" w:hAnsi="Calibri" w:cs="Calibri"/>
          <w:kern w:val="0"/>
          <w:lang w:val="nb-NO" w:eastAsia="en-GB"/>
          <w14:ligatures w14:val="none"/>
        </w:rPr>
        <w:t xml:space="preserve">Professor Peter Jones </w:t>
      </w:r>
      <w:r w:rsidR="00A56F95">
        <w:rPr>
          <w:rFonts w:ascii="Calibri" w:eastAsia="Calibri" w:hAnsi="Calibri" w:cs="Calibri"/>
          <w:kern w:val="0"/>
          <w:lang w:val="nb-NO" w:eastAsia="en-GB"/>
          <w14:ligatures w14:val="none"/>
        </w:rPr>
        <w:t>(</w:t>
      </w:r>
      <w:r w:rsidR="00CC6C13" w:rsidRPr="0023776D">
        <w:rPr>
          <w:rFonts w:ascii="Calibri" w:eastAsia="Calibri" w:hAnsi="Calibri" w:cs="Calibri"/>
          <w:kern w:val="0"/>
          <w:lang w:val="nb-NO" w:eastAsia="en-GB"/>
          <w14:ligatures w14:val="none"/>
        </w:rPr>
        <w:t>UCL</w:t>
      </w:r>
      <w:r w:rsidR="00A56F95">
        <w:rPr>
          <w:rFonts w:ascii="Calibri" w:eastAsia="Calibri" w:hAnsi="Calibri" w:cs="Calibri"/>
          <w:kern w:val="0"/>
          <w:lang w:val="nb-NO" w:eastAsia="en-GB"/>
          <w14:ligatures w14:val="none"/>
        </w:rPr>
        <w:t>)</w:t>
      </w:r>
      <w:r w:rsidR="00CC6C13">
        <w:rPr>
          <w:rFonts w:ascii="Calibri" w:eastAsia="Calibri" w:hAnsi="Calibri" w:cs="Calibri"/>
          <w:kern w:val="0"/>
          <w:lang w:val="nb-NO" w:eastAsia="en-GB"/>
          <w14:ligatures w14:val="none"/>
        </w:rPr>
        <w:t xml:space="preserve">, </w:t>
      </w:r>
      <w:r w:rsidR="00CC6C13" w:rsidRPr="0023776D">
        <w:rPr>
          <w:rFonts w:ascii="Calibri" w:eastAsia="Calibri" w:hAnsi="Calibri" w:cs="Calibri"/>
          <w:kern w:val="0"/>
          <w:lang w:val="nb-NO" w:eastAsia="en-GB"/>
          <w14:ligatures w14:val="none"/>
        </w:rPr>
        <w:t>Phil Jones</w:t>
      </w:r>
      <w:r w:rsidR="00A56F95">
        <w:rPr>
          <w:rFonts w:ascii="Calibri" w:eastAsia="Calibri" w:hAnsi="Calibri" w:cs="Calibri"/>
          <w:kern w:val="0"/>
          <w:lang w:val="nb-NO" w:eastAsia="en-GB"/>
          <w14:ligatures w14:val="none"/>
        </w:rPr>
        <w:t xml:space="preserve"> (</w:t>
      </w:r>
      <w:r w:rsidR="00CC6C13" w:rsidRPr="0023776D">
        <w:rPr>
          <w:rFonts w:ascii="Calibri" w:eastAsia="Calibri" w:hAnsi="Calibri" w:cs="Calibri"/>
          <w:kern w:val="0"/>
          <w:lang w:val="nb-NO" w:eastAsia="en-GB"/>
          <w14:ligatures w14:val="none"/>
        </w:rPr>
        <w:t>PJA</w:t>
      </w:r>
      <w:r w:rsidR="002D50BD">
        <w:rPr>
          <w:rFonts w:ascii="Calibri" w:eastAsia="Calibri" w:hAnsi="Calibri" w:cs="Calibri"/>
          <w:kern w:val="0"/>
          <w:lang w:val="nb-NO" w:eastAsia="en-GB"/>
          <w14:ligatures w14:val="none"/>
        </w:rPr>
        <w:t>)</w:t>
      </w:r>
      <w:r w:rsidR="00CC6C13">
        <w:rPr>
          <w:rFonts w:ascii="Calibri" w:eastAsia="Calibri" w:hAnsi="Calibri" w:cs="Calibri"/>
          <w:kern w:val="0"/>
          <w:lang w:eastAsia="en-GB"/>
          <w14:ligatures w14:val="none"/>
        </w:rPr>
        <w:t xml:space="preserve">, </w:t>
      </w:r>
      <w:r w:rsidR="00CC6C13" w:rsidRPr="0023776D">
        <w:rPr>
          <w:rFonts w:ascii="Calibri" w:eastAsia="Calibri" w:hAnsi="Calibri" w:cs="Calibri"/>
          <w:kern w:val="0"/>
          <w:lang w:eastAsia="en-GB"/>
          <w14:ligatures w14:val="none"/>
        </w:rPr>
        <w:t>D</w:t>
      </w:r>
      <w:r w:rsidR="00CC6C13">
        <w:rPr>
          <w:rFonts w:ascii="Calibri" w:eastAsia="Calibri" w:hAnsi="Calibri" w:cs="Calibri"/>
          <w:kern w:val="0"/>
          <w:lang w:eastAsia="en-GB"/>
          <w14:ligatures w14:val="none"/>
        </w:rPr>
        <w:t>r David Knight</w:t>
      </w:r>
      <w:r w:rsidR="00EF17D3">
        <w:rPr>
          <w:rFonts w:ascii="Calibri" w:eastAsia="Calibri" w:hAnsi="Calibri" w:cs="Calibri"/>
          <w:kern w:val="0"/>
          <w:lang w:eastAsia="en-GB"/>
          <w14:ligatures w14:val="none"/>
        </w:rPr>
        <w:t xml:space="preserve"> (</w:t>
      </w:r>
      <w:r w:rsidR="00CC6C13">
        <w:rPr>
          <w:rFonts w:ascii="Calibri" w:eastAsia="Calibri" w:hAnsi="Calibri" w:cs="Calibri"/>
          <w:kern w:val="0"/>
          <w:lang w:eastAsia="en-GB"/>
          <w14:ligatures w14:val="none"/>
        </w:rPr>
        <w:t>NRP</w:t>
      </w:r>
      <w:r w:rsidR="00EF17D3">
        <w:rPr>
          <w:rFonts w:ascii="Calibri" w:eastAsia="Calibri" w:hAnsi="Calibri" w:cs="Calibri"/>
          <w:kern w:val="0"/>
          <w:lang w:eastAsia="en-GB"/>
          <w14:ligatures w14:val="none"/>
        </w:rPr>
        <w:t>)</w:t>
      </w:r>
      <w:r w:rsidR="00CC6C13">
        <w:rPr>
          <w:rFonts w:ascii="Calibri" w:eastAsia="Calibri" w:hAnsi="Calibri" w:cs="Calibri"/>
          <w:kern w:val="0"/>
          <w:lang w:eastAsia="en-GB"/>
          <w14:ligatures w14:val="none"/>
        </w:rPr>
        <w:t xml:space="preserve">, </w:t>
      </w:r>
      <w:r w:rsidR="00CC6C13" w:rsidRPr="00536CF3">
        <w:rPr>
          <w:rFonts w:ascii="Calibri" w:eastAsia="Calibri" w:hAnsi="Calibri" w:cs="Calibri"/>
          <w:kern w:val="0"/>
          <w:lang w:eastAsia="en-GB"/>
          <w14:ligatures w14:val="none"/>
        </w:rPr>
        <w:t>David Milner</w:t>
      </w:r>
      <w:r w:rsidR="00EF17D3">
        <w:rPr>
          <w:rFonts w:ascii="Calibri" w:eastAsia="Calibri" w:hAnsi="Calibri" w:cs="Calibri"/>
          <w:kern w:val="0"/>
          <w:lang w:eastAsia="en-GB"/>
          <w14:ligatures w14:val="none"/>
        </w:rPr>
        <w:t xml:space="preserve"> (</w:t>
      </w:r>
      <w:r w:rsidR="00CC6C13" w:rsidRPr="00536CF3">
        <w:rPr>
          <w:rFonts w:ascii="Calibri" w:eastAsia="Calibri" w:hAnsi="Calibri" w:cs="Calibri"/>
          <w:kern w:val="0"/>
          <w:lang w:eastAsia="en-GB"/>
          <w14:ligatures w14:val="none"/>
        </w:rPr>
        <w:t>Create Streets</w:t>
      </w:r>
      <w:r w:rsidR="00EF17D3">
        <w:rPr>
          <w:rFonts w:ascii="Calibri" w:eastAsia="Calibri" w:hAnsi="Calibri" w:cs="Calibri"/>
          <w:kern w:val="0"/>
          <w:lang w:eastAsia="en-GB"/>
          <w14:ligatures w14:val="none"/>
        </w:rPr>
        <w:t>)</w:t>
      </w:r>
      <w:r w:rsidR="00CC6C13">
        <w:rPr>
          <w:rFonts w:ascii="Calibri" w:eastAsia="Calibri" w:hAnsi="Calibri" w:cs="Calibri"/>
          <w:kern w:val="0"/>
          <w:lang w:eastAsia="en-GB"/>
          <w14:ligatures w14:val="none"/>
        </w:rPr>
        <w:t xml:space="preserve">, and </w:t>
      </w:r>
      <w:r w:rsidR="00CC6C13" w:rsidRPr="0023776D">
        <w:rPr>
          <w:rFonts w:ascii="Calibri" w:eastAsia="Calibri" w:hAnsi="Calibri" w:cs="Calibri"/>
          <w:kern w:val="0"/>
          <w:lang w:eastAsia="en-GB"/>
          <w14:ligatures w14:val="none"/>
        </w:rPr>
        <w:t>Chris Stack</w:t>
      </w:r>
      <w:r w:rsidR="00EF17D3">
        <w:rPr>
          <w:rFonts w:ascii="Calibri" w:eastAsia="Calibri" w:hAnsi="Calibri" w:cs="Calibri"/>
          <w:kern w:val="0"/>
          <w:lang w:eastAsia="en-GB"/>
          <w14:ligatures w14:val="none"/>
        </w:rPr>
        <w:t xml:space="preserve"> (</w:t>
      </w:r>
      <w:r w:rsidR="00CC6C13" w:rsidRPr="0023776D">
        <w:rPr>
          <w:rFonts w:ascii="Calibri" w:eastAsia="Calibri" w:hAnsi="Calibri" w:cs="Calibri"/>
          <w:kern w:val="0"/>
          <w:lang w:eastAsia="en-GB"/>
          <w14:ligatures w14:val="none"/>
        </w:rPr>
        <w:t>PJA</w:t>
      </w:r>
      <w:r w:rsidR="00EF17D3">
        <w:rPr>
          <w:rFonts w:ascii="Calibri" w:eastAsia="Calibri" w:hAnsi="Calibri" w:cs="Calibri"/>
          <w:kern w:val="0"/>
          <w:lang w:eastAsia="en-GB"/>
          <w14:ligatures w14:val="none"/>
        </w:rPr>
        <w:t>).</w:t>
      </w:r>
    </w:p>
    <w:p w14:paraId="1EA172FF" w14:textId="55F8E3A9" w:rsidR="00021E17" w:rsidRPr="00021E17" w:rsidRDefault="00021E17" w:rsidP="00021E17">
      <w:pPr>
        <w:rPr>
          <w:rFonts w:ascii="Calibri" w:hAnsi="Calibri" w:cs="Calibri"/>
          <w:color w:val="000000" w:themeColor="text1"/>
          <w:sz w:val="4"/>
          <w:szCs w:val="4"/>
        </w:rPr>
      </w:pPr>
    </w:p>
    <w:p w14:paraId="21AFFEB8" w14:textId="4E3B89B5" w:rsidR="00D73C5F" w:rsidRPr="00C751D6" w:rsidRDefault="3BE5618D" w:rsidP="00A8245A">
      <w:pPr>
        <w:jc w:val="right"/>
        <w:rPr>
          <w:rFonts w:ascii="Calibri" w:hAnsi="Calibri" w:cs="Calibri"/>
          <w:i/>
          <w:iCs/>
          <w:color w:val="747474" w:themeColor="background2" w:themeShade="80"/>
        </w:rPr>
      </w:pPr>
      <w:r w:rsidRPr="00C751D6">
        <w:rPr>
          <w:rFonts w:ascii="Calibri" w:hAnsi="Calibri" w:cs="Calibri"/>
          <w:i/>
          <w:iCs/>
          <w:color w:val="747474" w:themeColor="background2" w:themeShade="80"/>
        </w:rPr>
        <w:t xml:space="preserve">Date: </w:t>
      </w:r>
      <w:r w:rsidR="004B6107">
        <w:rPr>
          <w:rFonts w:ascii="Calibri" w:hAnsi="Calibri" w:cs="Calibri"/>
          <w:i/>
          <w:iCs/>
          <w:color w:val="747474" w:themeColor="background2" w:themeShade="80"/>
        </w:rPr>
        <w:t>17</w:t>
      </w:r>
      <w:r w:rsidR="004B6107" w:rsidRPr="004B6107">
        <w:rPr>
          <w:rFonts w:ascii="Calibri" w:hAnsi="Calibri" w:cs="Calibri"/>
          <w:i/>
          <w:iCs/>
          <w:color w:val="747474" w:themeColor="background2" w:themeShade="80"/>
          <w:vertAlign w:val="superscript"/>
        </w:rPr>
        <w:t>th</w:t>
      </w:r>
      <w:r w:rsidR="004B6107">
        <w:rPr>
          <w:rFonts w:ascii="Calibri" w:hAnsi="Calibri" w:cs="Calibri"/>
          <w:i/>
          <w:iCs/>
          <w:color w:val="747474" w:themeColor="background2" w:themeShade="80"/>
        </w:rPr>
        <w:t xml:space="preserve"> June 2025</w:t>
      </w:r>
    </w:p>
    <w:sectPr w:rsidR="00D73C5F" w:rsidRPr="00C751D6">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DCEF" w14:textId="77777777" w:rsidR="00E65E13" w:rsidRDefault="00E65E13" w:rsidP="00402951">
      <w:pPr>
        <w:spacing w:after="0" w:line="240" w:lineRule="auto"/>
      </w:pPr>
      <w:r>
        <w:separator/>
      </w:r>
    </w:p>
  </w:endnote>
  <w:endnote w:type="continuationSeparator" w:id="0">
    <w:p w14:paraId="651208A7" w14:textId="77777777" w:rsidR="00E65E13" w:rsidRDefault="00E65E13" w:rsidP="00402951">
      <w:pPr>
        <w:spacing w:after="0" w:line="240" w:lineRule="auto"/>
      </w:pPr>
      <w:r>
        <w:continuationSeparator/>
      </w:r>
    </w:p>
  </w:endnote>
  <w:endnote w:type="continuationNotice" w:id="1">
    <w:p w14:paraId="3C2CDE23" w14:textId="77777777" w:rsidR="00E65E13" w:rsidRDefault="00E65E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BEF1F" w14:textId="5A6F3B37" w:rsidR="00D73C5F" w:rsidRDefault="00C23608">
    <w:pPr>
      <w:pStyle w:val="Footer"/>
    </w:pPr>
    <w:r>
      <w:rPr>
        <w:noProof/>
      </w:rPr>
      <mc:AlternateContent>
        <mc:Choice Requires="wps">
          <w:drawing>
            <wp:anchor distT="0" distB="0" distL="0" distR="0" simplePos="0" relativeHeight="251658241" behindDoc="0" locked="0" layoutInCell="1" allowOverlap="1" wp14:anchorId="783F9128" wp14:editId="4808E7D1">
              <wp:simplePos x="635" y="635"/>
              <wp:positionH relativeFrom="page">
                <wp:align>left</wp:align>
              </wp:positionH>
              <wp:positionV relativeFrom="page">
                <wp:align>bottom</wp:align>
              </wp:positionV>
              <wp:extent cx="735965" cy="357505"/>
              <wp:effectExtent l="0" t="0" r="6985" b="0"/>
              <wp:wrapNone/>
              <wp:docPr id="1271510658"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965" cy="357505"/>
                      </a:xfrm>
                      <a:prstGeom prst="rect">
                        <a:avLst/>
                      </a:prstGeom>
                      <a:noFill/>
                      <a:ln>
                        <a:noFill/>
                      </a:ln>
                    </wps:spPr>
                    <wps:txbx>
                      <w:txbxContent>
                        <w:p w14:paraId="0EF829B0" w14:textId="6163F710" w:rsidR="00C23608" w:rsidRPr="00C23608" w:rsidRDefault="00C23608" w:rsidP="00C23608">
                          <w:pPr>
                            <w:spacing w:after="0"/>
                            <w:rPr>
                              <w:rFonts w:ascii="Calibri" w:eastAsia="Calibri" w:hAnsi="Calibri" w:cs="Calibri"/>
                              <w:noProof/>
                              <w:color w:val="000000"/>
                              <w:sz w:val="20"/>
                              <w:szCs w:val="20"/>
                            </w:rPr>
                          </w:pPr>
                          <w:r w:rsidRPr="00C23608">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3F9128" id="_x0000_t202" coordsize="21600,21600" o:spt="202" path="m,l,21600r21600,l21600,xe">
              <v:stroke joinstyle="miter"/>
              <v:path gradientshapeok="t" o:connecttype="rect"/>
            </v:shapetype>
            <v:shape id="Text Box 2" o:spid="_x0000_s1026" type="#_x0000_t202" alt="GENERAL" style="position:absolute;margin-left:0;margin-top:0;width:57.9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LUDwIAABoEAAAOAAAAZHJzL2Uyb0RvYy54bWysU01v2zAMvQ/YfxB0X+ykcz+MOEXWIsOA&#10;oC2QDj0rshQbkERBUmJnv36U7CRbt9Owi0yR9CP5+DS/77UiB+F8C6ai00lOiTAc6tbsKvr9dfXp&#10;lhIfmKmZAiMqehSe3i8+fph3thQzaEDVwhEEMb7sbEWbEGyZZZ43QjM/ASsMBiU4zQJe3S6rHesQ&#10;XatslufXWQeutg648B69j0OQLhK+lIKHZym9CERVFHsL6XTp3MYzW8xZuXPMNi0f22D/0IVmrcGi&#10;Z6hHFhjZu/YPKN1yBx5kmHDQGUjZcpFmwGmm+btpNg2zIs2C5Hh7psn/P1j+dNjYF0dC/wV6XGAk&#10;pLO+9OiM8/TS6fjFTgnGkcLjmTbRB8LReXNV3F0XlHAMXRU3RV5ElOzys3U+fBWgSTQq6nAriSx2&#10;WPswpJ5SYi0Dq1aptBllfnMgZvRklw6jFfptP7a9hfqI0zgYFu0tX7VYc818eGEON4sDoFrDMx5S&#10;QVdRGC1KGnA//uaP+Ug4RinpUCkVNShlStQ3g4uYFZ/zPCor3dBwJ2ObjOldXsS42esHQBFO8T1Y&#10;nsyYHNTJlA70G4p5GathiBmONSu6PZkPYdAtPgYulsuUhCKyLKzNxvIIHcmKTL72b8zZke6Ae3qC&#10;k5ZY+Y71ITf+6e1yH5D7tJJI7MDmyDcKMC11fCxR4b/eU9blSS9+AgAA//8DAFBLAwQUAAYACAAA&#10;ACEAWbMIQdoAAAAEAQAADwAAAGRycy9kb3ducmV2LnhtbEyPwU7DMBBE70j8g7VI3KjTokY0xKmq&#10;tiCuBKRydOJtHDXeTWO3DX+PywUuK41mNPM2X46uE2ccfMukYDpJQCDVbFpqFHx+vDw8gfBBk9Ed&#10;Eyr4Rg/L4vYm15nhC73juQyNiCXkM63AhtBnUvraotN+wj1S9PY8OB2iHBppBn2J5a6TsyRJpdMt&#10;xQWre1xbrA/lySlIN68r2+/Sr+N+5t98xYdQ8lap+7tx9Qwi4Bj+wnDFj+hQRKaKT2S86BTER8Lv&#10;vXrT+QJEpWCePoIscvkfvvgBAAD//wMAUEsBAi0AFAAGAAgAAAAhALaDOJL+AAAA4QEAABMAAAAA&#10;AAAAAAAAAAAAAAAAAFtDb250ZW50X1R5cGVzXS54bWxQSwECLQAUAAYACAAAACEAOP0h/9YAAACU&#10;AQAACwAAAAAAAAAAAAAAAAAvAQAAX3JlbHMvLnJlbHNQSwECLQAUAAYACAAAACEA3sHS1A8CAAAa&#10;BAAADgAAAAAAAAAAAAAAAAAuAgAAZHJzL2Uyb0RvYy54bWxQSwECLQAUAAYACAAAACEAWbMIQdoA&#10;AAAEAQAADwAAAAAAAAAAAAAAAABpBAAAZHJzL2Rvd25yZXYueG1sUEsFBgAAAAAEAAQA8wAAAHAF&#10;AAAAAA==&#10;" filled="f" stroked="f">
              <v:textbox style="mso-fit-shape-to-text:t" inset="20pt,0,0,15pt">
                <w:txbxContent>
                  <w:p w14:paraId="0EF829B0" w14:textId="6163F710" w:rsidR="00C23608" w:rsidRPr="00C23608" w:rsidRDefault="00C23608" w:rsidP="00C23608">
                    <w:pPr>
                      <w:spacing w:after="0"/>
                      <w:rPr>
                        <w:rFonts w:ascii="Calibri" w:eastAsia="Calibri" w:hAnsi="Calibri" w:cs="Calibri"/>
                        <w:noProof/>
                        <w:color w:val="000000"/>
                        <w:sz w:val="20"/>
                        <w:szCs w:val="20"/>
                      </w:rPr>
                    </w:pPr>
                    <w:r w:rsidRPr="00C23608">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737297"/>
      <w:docPartObj>
        <w:docPartGallery w:val="Page Numbers (Bottom of Page)"/>
        <w:docPartUnique/>
      </w:docPartObj>
    </w:sdtPr>
    <w:sdtEndPr>
      <w:rPr>
        <w:noProof/>
      </w:rPr>
    </w:sdtEndPr>
    <w:sdtContent>
      <w:p w14:paraId="75211167" w14:textId="0D9F9656" w:rsidR="00861683" w:rsidRDefault="008616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B7ADA" w14:textId="3F24781F" w:rsidR="00D73C5F" w:rsidRDefault="00D73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0CB1" w14:textId="65F5912D" w:rsidR="00D73C5F" w:rsidRDefault="00C23608">
    <w:pPr>
      <w:pStyle w:val="Footer"/>
    </w:pPr>
    <w:r>
      <w:rPr>
        <w:noProof/>
      </w:rPr>
      <mc:AlternateContent>
        <mc:Choice Requires="wps">
          <w:drawing>
            <wp:anchor distT="0" distB="0" distL="0" distR="0" simplePos="0" relativeHeight="251658240" behindDoc="0" locked="0" layoutInCell="1" allowOverlap="1" wp14:anchorId="18CF5945" wp14:editId="059B8373">
              <wp:simplePos x="635" y="635"/>
              <wp:positionH relativeFrom="page">
                <wp:align>left</wp:align>
              </wp:positionH>
              <wp:positionV relativeFrom="page">
                <wp:align>bottom</wp:align>
              </wp:positionV>
              <wp:extent cx="735965" cy="357505"/>
              <wp:effectExtent l="0" t="0" r="6985" b="0"/>
              <wp:wrapNone/>
              <wp:docPr id="345253053"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965" cy="357505"/>
                      </a:xfrm>
                      <a:prstGeom prst="rect">
                        <a:avLst/>
                      </a:prstGeom>
                      <a:noFill/>
                      <a:ln>
                        <a:noFill/>
                      </a:ln>
                    </wps:spPr>
                    <wps:txbx>
                      <w:txbxContent>
                        <w:p w14:paraId="7ABB0BE0" w14:textId="74C391C6" w:rsidR="00C23608" w:rsidRPr="00C23608" w:rsidRDefault="00C23608" w:rsidP="00C23608">
                          <w:pPr>
                            <w:spacing w:after="0"/>
                            <w:rPr>
                              <w:rFonts w:ascii="Calibri" w:eastAsia="Calibri" w:hAnsi="Calibri" w:cs="Calibri"/>
                              <w:noProof/>
                              <w:color w:val="000000"/>
                              <w:sz w:val="20"/>
                              <w:szCs w:val="20"/>
                            </w:rPr>
                          </w:pPr>
                          <w:r w:rsidRPr="00C23608">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CF5945" id="_x0000_t202" coordsize="21600,21600" o:spt="202" path="m,l,21600r21600,l21600,xe">
              <v:stroke joinstyle="miter"/>
              <v:path gradientshapeok="t" o:connecttype="rect"/>
            </v:shapetype>
            <v:shape id="Text Box 1" o:spid="_x0000_s1027" type="#_x0000_t202" alt="GENERAL" style="position:absolute;margin-left:0;margin-top:0;width:57.9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FmEQIAACEEAAAOAAAAZHJzL2Uyb0RvYy54bWysU8tu2zAQvBfoPxC815KdKmkEy4GbwEUB&#10;IwngFDlTFGkJILkESVtyv75Lyo807anohVrurvYxM5zfDVqRvXC+A1PR6SSnRBgOTWe2Ff3xsvr0&#10;hRIfmGmYAiMqehCe3i0+fpj3thQzaEE1whEsYnzZ24q2IdgyyzxvhWZ+AlYYDEpwmgW8um3WONZj&#10;da2yWZ5fZz24xjrgwnv0PoxBukj1pRQ8PEnpRSCqojhbSKdLZx3PbDFn5dYx23b8OAb7hyk06ww2&#10;PZd6YIGRnev+KKU77sCDDBMOOgMpOy7SDrjNNH+3zaZlVqRdEBxvzzD5/1eWP+439tmRMHyFAQmM&#10;gPTWlx6dcZ9BOh2/OCnBOEJ4OMMmhkA4Om+uitvrghKOoavipsiLWCW7/GydD98EaBKNijpkJYHF&#10;9msfxtRTSuxlYNUplZhR5jcH1oye7DJhtMJQD6Rr3kxfQ3PApRyMfHvLVx22XjMfnplDgnEPFG14&#10;wkMq6CsKR4uSFtzPv/ljPuKOUUp6FExFDSqaEvXdIB+z4nOeR4GlGxruZNTJmN7mRYybnb4H1OIU&#10;n4XlyYzJQZ1M6UC/oqaXsRuGmOHYs6L1ybwPo3zxTXCxXKYk1JJlYW02lsfSEbMI6Mvwypw9oh6Q&#10;rkc4SYqV78Afc+Of3i53ASlIzER8RzSPsKMOE7fHNxOF/vaesi4ve/ELAAD//wMAUEsDBBQABgAI&#10;AAAAIQBZswhB2gAAAAQBAAAPAAAAZHJzL2Rvd25yZXYueG1sTI/BTsMwEETvSPyDtUjcqNOiRjTE&#10;qaq2IK4EpHJ04m0cNd5NY7cNf4/LBS4rjWY08zZfjq4TZxx8y6RgOklAINVsWmoUfH68PDyB8EGT&#10;0R0TKvhGD8vi9ibXmeELveO5DI2IJeQzrcCG0GdS+tqi037CPVL09jw4HaIcGmkGfYnlrpOzJEml&#10;0y3FBat7XFusD+XJKUg3ryvb79Kv437m33zFh1DyVqn7u3H1DCLgGP7CcMWP6FBEpopPZLzoFMRH&#10;wu+9etP5AkSlYJ4+gixy+R+++AEAAP//AwBQSwECLQAUAAYACAAAACEAtoM4kv4AAADhAQAAEwAA&#10;AAAAAAAAAAAAAAAAAAAAW0NvbnRlbnRfVHlwZXNdLnhtbFBLAQItABQABgAIAAAAIQA4/SH/1gAA&#10;AJQBAAALAAAAAAAAAAAAAAAAAC8BAABfcmVscy8ucmVsc1BLAQItABQABgAIAAAAIQBIVqFmEQIA&#10;ACEEAAAOAAAAAAAAAAAAAAAAAC4CAABkcnMvZTJvRG9jLnhtbFBLAQItABQABgAIAAAAIQBZswhB&#10;2gAAAAQBAAAPAAAAAAAAAAAAAAAAAGsEAABkcnMvZG93bnJldi54bWxQSwUGAAAAAAQABADzAAAA&#10;cgUAAAAA&#10;" filled="f" stroked="f">
              <v:textbox style="mso-fit-shape-to-text:t" inset="20pt,0,0,15pt">
                <w:txbxContent>
                  <w:p w14:paraId="7ABB0BE0" w14:textId="74C391C6" w:rsidR="00C23608" w:rsidRPr="00C23608" w:rsidRDefault="00C23608" w:rsidP="00C23608">
                    <w:pPr>
                      <w:spacing w:after="0"/>
                      <w:rPr>
                        <w:rFonts w:ascii="Calibri" w:eastAsia="Calibri" w:hAnsi="Calibri" w:cs="Calibri"/>
                        <w:noProof/>
                        <w:color w:val="000000"/>
                        <w:sz w:val="20"/>
                        <w:szCs w:val="20"/>
                      </w:rPr>
                    </w:pPr>
                    <w:r w:rsidRPr="00C23608">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7EF44" w14:textId="77777777" w:rsidR="00E65E13" w:rsidRDefault="00E65E13" w:rsidP="00402951">
      <w:pPr>
        <w:spacing w:after="0" w:line="240" w:lineRule="auto"/>
      </w:pPr>
      <w:r>
        <w:separator/>
      </w:r>
    </w:p>
  </w:footnote>
  <w:footnote w:type="continuationSeparator" w:id="0">
    <w:p w14:paraId="2E34F246" w14:textId="77777777" w:rsidR="00E65E13" w:rsidRDefault="00E65E13" w:rsidP="00402951">
      <w:pPr>
        <w:spacing w:after="0" w:line="240" w:lineRule="auto"/>
      </w:pPr>
      <w:r>
        <w:continuationSeparator/>
      </w:r>
    </w:p>
  </w:footnote>
  <w:footnote w:type="continuationNotice" w:id="1">
    <w:p w14:paraId="5339A273" w14:textId="77777777" w:rsidR="00E65E13" w:rsidRDefault="00E65E13">
      <w:pPr>
        <w:spacing w:after="0" w:line="240" w:lineRule="auto"/>
      </w:pPr>
    </w:p>
  </w:footnote>
  <w:footnote w:id="2">
    <w:p w14:paraId="47DD8AE3" w14:textId="77777777" w:rsidR="00E43E87" w:rsidRDefault="00E43E87" w:rsidP="00E43E87">
      <w:pPr>
        <w:pStyle w:val="FootnoteText"/>
      </w:pPr>
      <w:r>
        <w:rPr>
          <w:rStyle w:val="FootnoteReference"/>
        </w:rPr>
        <w:footnoteRef/>
      </w:r>
      <w:r>
        <w:t xml:space="preserve"> </w:t>
      </w:r>
      <w:r>
        <w:rPr>
          <w:rFonts w:ascii="Calibri" w:eastAsia="Calibri" w:hAnsi="Calibri" w:cs="Calibri"/>
          <w:kern w:val="0"/>
          <w:lang w:eastAsia="en-GB"/>
          <w14:ligatures w14:val="none"/>
        </w:rPr>
        <w:t>Harwood, C</w:t>
      </w:r>
      <w:r w:rsidRPr="00274662">
        <w:rPr>
          <w:rFonts w:ascii="Calibri" w:eastAsia="Calibri" w:hAnsi="Calibri" w:cs="Calibri"/>
          <w:kern w:val="0"/>
          <w:lang w:eastAsia="en-GB"/>
          <w14:ligatures w14:val="none"/>
        </w:rPr>
        <w:t>.</w:t>
      </w:r>
      <w:r>
        <w:rPr>
          <w:rFonts w:ascii="Calibri" w:eastAsia="Calibri" w:hAnsi="Calibri" w:cs="Calibri"/>
          <w:kern w:val="0"/>
          <w:lang w:eastAsia="en-GB"/>
          <w14:ligatures w14:val="none"/>
        </w:rPr>
        <w:t xml:space="preserve"> (2016) </w:t>
      </w:r>
      <w:r w:rsidRPr="00151CD2">
        <w:rPr>
          <w:rFonts w:ascii="Calibri" w:eastAsia="Calibri" w:hAnsi="Calibri" w:cs="Calibri"/>
          <w:i/>
          <w:iCs/>
          <w:kern w:val="0"/>
          <w:lang w:eastAsia="en-GB"/>
          <w14:ligatures w14:val="none"/>
        </w:rPr>
        <w:t>An Investigation into the Accuracy of Trip Generation Forecasts for New Developments in England</w:t>
      </w:r>
      <w:r>
        <w:rPr>
          <w:rFonts w:ascii="Calibri" w:eastAsia="Calibri" w:hAnsi="Calibri" w:cs="Calibri"/>
          <w:kern w:val="0"/>
          <w:lang w:eastAsia="en-GB"/>
          <w14:ligatures w14:val="none"/>
        </w:rPr>
        <w:t>, MSc Dissertation Transport Planning and Management, University of Westminster, September.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8751E43" w14:paraId="1D1AA5B5" w14:textId="77777777" w:rsidTr="28751E43">
      <w:trPr>
        <w:trHeight w:val="300"/>
      </w:trPr>
      <w:tc>
        <w:tcPr>
          <w:tcW w:w="3005" w:type="dxa"/>
        </w:tcPr>
        <w:p w14:paraId="42533CDF" w14:textId="1241259A" w:rsidR="28751E43" w:rsidRDefault="28751E43" w:rsidP="28751E43">
          <w:pPr>
            <w:pStyle w:val="Header"/>
            <w:ind w:left="-115"/>
          </w:pPr>
        </w:p>
      </w:tc>
      <w:tc>
        <w:tcPr>
          <w:tcW w:w="3005" w:type="dxa"/>
        </w:tcPr>
        <w:p w14:paraId="75A3F037" w14:textId="4425509B" w:rsidR="28751E43" w:rsidRDefault="28751E43" w:rsidP="28751E43">
          <w:pPr>
            <w:pStyle w:val="Header"/>
            <w:jc w:val="center"/>
          </w:pPr>
        </w:p>
      </w:tc>
      <w:tc>
        <w:tcPr>
          <w:tcW w:w="3005" w:type="dxa"/>
        </w:tcPr>
        <w:p w14:paraId="65448619" w14:textId="2BA25AC6" w:rsidR="28751E43" w:rsidRDefault="28751E43" w:rsidP="28751E43">
          <w:pPr>
            <w:pStyle w:val="Header"/>
            <w:ind w:right="-115"/>
            <w:jc w:val="right"/>
          </w:pPr>
        </w:p>
      </w:tc>
    </w:tr>
  </w:tbl>
  <w:p w14:paraId="42B9C0E9" w14:textId="7FCE4240" w:rsidR="28751E43" w:rsidRDefault="28751E43" w:rsidP="28751E43">
    <w:pPr>
      <w:pStyle w:val="Header"/>
    </w:pPr>
  </w:p>
</w:hdr>
</file>

<file path=word/intelligence2.xml><?xml version="1.0" encoding="utf-8"?>
<int2:intelligence xmlns:int2="http://schemas.microsoft.com/office/intelligence/2020/intelligence" xmlns:oel="http://schemas.microsoft.com/office/2019/extlst">
  <int2:observations>
    <int2:textHash int2:hashCode="CFZvCMXSjgelte" int2:id="ocNKaZ1q">
      <int2:state int2:value="Rejected" int2:type="AugLoop_Text_Critique"/>
    </int2:textHash>
    <int2:textHash int2:hashCode="v3jXqOAVqWKVSe" int2:id="y5gNIPW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1F58"/>
    <w:multiLevelType w:val="multilevel"/>
    <w:tmpl w:val="7456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61F6D"/>
    <w:multiLevelType w:val="hybridMultilevel"/>
    <w:tmpl w:val="C63CA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356CE"/>
    <w:multiLevelType w:val="multilevel"/>
    <w:tmpl w:val="D54E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02C7F"/>
    <w:multiLevelType w:val="multilevel"/>
    <w:tmpl w:val="977A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B4D76"/>
    <w:multiLevelType w:val="multilevel"/>
    <w:tmpl w:val="EE3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441BA"/>
    <w:multiLevelType w:val="multilevel"/>
    <w:tmpl w:val="96C2F6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499671B"/>
    <w:multiLevelType w:val="multilevel"/>
    <w:tmpl w:val="7444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E3462"/>
    <w:multiLevelType w:val="hybridMultilevel"/>
    <w:tmpl w:val="8286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71B41"/>
    <w:multiLevelType w:val="multilevel"/>
    <w:tmpl w:val="9A7C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BD2280"/>
    <w:multiLevelType w:val="multilevel"/>
    <w:tmpl w:val="7C74CF4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C0907DF"/>
    <w:multiLevelType w:val="multilevel"/>
    <w:tmpl w:val="4C90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15669"/>
    <w:multiLevelType w:val="multilevel"/>
    <w:tmpl w:val="9906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D2866"/>
    <w:multiLevelType w:val="multilevel"/>
    <w:tmpl w:val="1CC4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3421FF"/>
    <w:multiLevelType w:val="multilevel"/>
    <w:tmpl w:val="CCCA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76D17"/>
    <w:multiLevelType w:val="hybridMultilevel"/>
    <w:tmpl w:val="1D48AEF0"/>
    <w:lvl w:ilvl="0" w:tplc="C122BA30">
      <w:start w:val="1"/>
      <w:numFmt w:val="bullet"/>
      <w:lvlText w:val=""/>
      <w:lvlJc w:val="left"/>
      <w:pPr>
        <w:ind w:left="720" w:hanging="360"/>
      </w:pPr>
      <w:rPr>
        <w:rFonts w:ascii="Symbol" w:hAnsi="Symbol" w:hint="default"/>
      </w:rPr>
    </w:lvl>
    <w:lvl w:ilvl="1" w:tplc="37C01434">
      <w:start w:val="1"/>
      <w:numFmt w:val="bullet"/>
      <w:lvlText w:val="o"/>
      <w:lvlJc w:val="left"/>
      <w:pPr>
        <w:ind w:left="1440" w:hanging="360"/>
      </w:pPr>
      <w:rPr>
        <w:rFonts w:ascii="Courier New" w:hAnsi="Courier New" w:hint="default"/>
      </w:rPr>
    </w:lvl>
    <w:lvl w:ilvl="2" w:tplc="5664C930">
      <w:start w:val="1"/>
      <w:numFmt w:val="bullet"/>
      <w:lvlText w:val=""/>
      <w:lvlJc w:val="left"/>
      <w:pPr>
        <w:ind w:left="2160" w:hanging="360"/>
      </w:pPr>
      <w:rPr>
        <w:rFonts w:ascii="Wingdings" w:hAnsi="Wingdings" w:hint="default"/>
      </w:rPr>
    </w:lvl>
    <w:lvl w:ilvl="3" w:tplc="B562021A">
      <w:start w:val="1"/>
      <w:numFmt w:val="bullet"/>
      <w:lvlText w:val=""/>
      <w:lvlJc w:val="left"/>
      <w:pPr>
        <w:ind w:left="2880" w:hanging="360"/>
      </w:pPr>
      <w:rPr>
        <w:rFonts w:ascii="Symbol" w:hAnsi="Symbol" w:hint="default"/>
      </w:rPr>
    </w:lvl>
    <w:lvl w:ilvl="4" w:tplc="E8D4CA1E">
      <w:start w:val="1"/>
      <w:numFmt w:val="bullet"/>
      <w:lvlText w:val="o"/>
      <w:lvlJc w:val="left"/>
      <w:pPr>
        <w:ind w:left="3600" w:hanging="360"/>
      </w:pPr>
      <w:rPr>
        <w:rFonts w:ascii="Courier New" w:hAnsi="Courier New" w:hint="default"/>
      </w:rPr>
    </w:lvl>
    <w:lvl w:ilvl="5" w:tplc="85D0E99C">
      <w:start w:val="1"/>
      <w:numFmt w:val="bullet"/>
      <w:lvlText w:val=""/>
      <w:lvlJc w:val="left"/>
      <w:pPr>
        <w:ind w:left="4320" w:hanging="360"/>
      </w:pPr>
      <w:rPr>
        <w:rFonts w:ascii="Wingdings" w:hAnsi="Wingdings" w:hint="default"/>
      </w:rPr>
    </w:lvl>
    <w:lvl w:ilvl="6" w:tplc="CA6635E0">
      <w:start w:val="1"/>
      <w:numFmt w:val="bullet"/>
      <w:lvlText w:val=""/>
      <w:lvlJc w:val="left"/>
      <w:pPr>
        <w:ind w:left="5040" w:hanging="360"/>
      </w:pPr>
      <w:rPr>
        <w:rFonts w:ascii="Symbol" w:hAnsi="Symbol" w:hint="default"/>
      </w:rPr>
    </w:lvl>
    <w:lvl w:ilvl="7" w:tplc="3D2AF5DE">
      <w:start w:val="1"/>
      <w:numFmt w:val="bullet"/>
      <w:lvlText w:val="o"/>
      <w:lvlJc w:val="left"/>
      <w:pPr>
        <w:ind w:left="5760" w:hanging="360"/>
      </w:pPr>
      <w:rPr>
        <w:rFonts w:ascii="Courier New" w:hAnsi="Courier New" w:hint="default"/>
      </w:rPr>
    </w:lvl>
    <w:lvl w:ilvl="8" w:tplc="FC60BC74">
      <w:start w:val="1"/>
      <w:numFmt w:val="bullet"/>
      <w:lvlText w:val=""/>
      <w:lvlJc w:val="left"/>
      <w:pPr>
        <w:ind w:left="6480" w:hanging="360"/>
      </w:pPr>
      <w:rPr>
        <w:rFonts w:ascii="Wingdings" w:hAnsi="Wingdings" w:hint="default"/>
      </w:rPr>
    </w:lvl>
  </w:abstractNum>
  <w:abstractNum w:abstractNumId="15" w15:restartNumberingAfterBreak="0">
    <w:nsid w:val="42A91F63"/>
    <w:multiLevelType w:val="hybridMultilevel"/>
    <w:tmpl w:val="C2F82C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44CF4"/>
    <w:multiLevelType w:val="multilevel"/>
    <w:tmpl w:val="FAB0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53734"/>
    <w:multiLevelType w:val="hybridMultilevel"/>
    <w:tmpl w:val="7200C392"/>
    <w:lvl w:ilvl="0" w:tplc="40F66EC8">
      <w:start w:val="1"/>
      <w:numFmt w:val="decimal"/>
      <w:lvlText w:val="%1."/>
      <w:lvlJc w:val="left"/>
      <w:pPr>
        <w:ind w:left="720" w:hanging="360"/>
      </w:pPr>
    </w:lvl>
    <w:lvl w:ilvl="1" w:tplc="48F8DC16">
      <w:start w:val="1"/>
      <w:numFmt w:val="lowerLetter"/>
      <w:lvlText w:val="%2."/>
      <w:lvlJc w:val="left"/>
      <w:pPr>
        <w:ind w:left="1440" w:hanging="360"/>
      </w:pPr>
    </w:lvl>
    <w:lvl w:ilvl="2" w:tplc="CD048AE4">
      <w:start w:val="1"/>
      <w:numFmt w:val="lowerRoman"/>
      <w:lvlText w:val="%3."/>
      <w:lvlJc w:val="right"/>
      <w:pPr>
        <w:ind w:left="2160" w:hanging="180"/>
      </w:pPr>
    </w:lvl>
    <w:lvl w:ilvl="3" w:tplc="F8207D78">
      <w:start w:val="1"/>
      <w:numFmt w:val="decimal"/>
      <w:lvlText w:val="%4."/>
      <w:lvlJc w:val="left"/>
      <w:pPr>
        <w:ind w:left="2880" w:hanging="360"/>
      </w:pPr>
    </w:lvl>
    <w:lvl w:ilvl="4" w:tplc="EE2E0046">
      <w:start w:val="1"/>
      <w:numFmt w:val="lowerLetter"/>
      <w:lvlText w:val="%5."/>
      <w:lvlJc w:val="left"/>
      <w:pPr>
        <w:ind w:left="3600" w:hanging="360"/>
      </w:pPr>
    </w:lvl>
    <w:lvl w:ilvl="5" w:tplc="BCB28F32">
      <w:start w:val="1"/>
      <w:numFmt w:val="lowerRoman"/>
      <w:lvlText w:val="%6."/>
      <w:lvlJc w:val="right"/>
      <w:pPr>
        <w:ind w:left="4320" w:hanging="180"/>
      </w:pPr>
    </w:lvl>
    <w:lvl w:ilvl="6" w:tplc="0EEA83A2">
      <w:start w:val="1"/>
      <w:numFmt w:val="decimal"/>
      <w:lvlText w:val="%7."/>
      <w:lvlJc w:val="left"/>
      <w:pPr>
        <w:ind w:left="5040" w:hanging="360"/>
      </w:pPr>
    </w:lvl>
    <w:lvl w:ilvl="7" w:tplc="71449A9A">
      <w:start w:val="1"/>
      <w:numFmt w:val="lowerLetter"/>
      <w:lvlText w:val="%8."/>
      <w:lvlJc w:val="left"/>
      <w:pPr>
        <w:ind w:left="5760" w:hanging="360"/>
      </w:pPr>
    </w:lvl>
    <w:lvl w:ilvl="8" w:tplc="AB6E3F7E">
      <w:start w:val="1"/>
      <w:numFmt w:val="lowerRoman"/>
      <w:lvlText w:val="%9."/>
      <w:lvlJc w:val="right"/>
      <w:pPr>
        <w:ind w:left="6480" w:hanging="180"/>
      </w:pPr>
    </w:lvl>
  </w:abstractNum>
  <w:abstractNum w:abstractNumId="18" w15:restartNumberingAfterBreak="0">
    <w:nsid w:val="4B605FB2"/>
    <w:multiLevelType w:val="multilevel"/>
    <w:tmpl w:val="170C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3D5B63"/>
    <w:multiLevelType w:val="multilevel"/>
    <w:tmpl w:val="61C0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EE67EF"/>
    <w:multiLevelType w:val="multilevel"/>
    <w:tmpl w:val="15F6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B667EF"/>
    <w:multiLevelType w:val="multilevel"/>
    <w:tmpl w:val="32BCC0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17A54B2"/>
    <w:multiLevelType w:val="multilevel"/>
    <w:tmpl w:val="E5B4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E834B7"/>
    <w:multiLevelType w:val="multilevel"/>
    <w:tmpl w:val="39E09B1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3FE5542"/>
    <w:multiLevelType w:val="multilevel"/>
    <w:tmpl w:val="0BB4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D84C3E"/>
    <w:multiLevelType w:val="hybridMultilevel"/>
    <w:tmpl w:val="6D220A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2B1C2D"/>
    <w:multiLevelType w:val="multilevel"/>
    <w:tmpl w:val="4E2A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0A6A76"/>
    <w:multiLevelType w:val="multilevel"/>
    <w:tmpl w:val="04B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571564"/>
    <w:multiLevelType w:val="multilevel"/>
    <w:tmpl w:val="7EEA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C51BB5"/>
    <w:multiLevelType w:val="multilevel"/>
    <w:tmpl w:val="2560408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731461360">
    <w:abstractNumId w:val="17"/>
  </w:num>
  <w:num w:numId="2" w16cid:durableId="1963337980">
    <w:abstractNumId w:val="14"/>
  </w:num>
  <w:num w:numId="3" w16cid:durableId="1658068586">
    <w:abstractNumId w:val="5"/>
  </w:num>
  <w:num w:numId="4" w16cid:durableId="1417626268">
    <w:abstractNumId w:val="9"/>
  </w:num>
  <w:num w:numId="5" w16cid:durableId="2111661898">
    <w:abstractNumId w:val="29"/>
  </w:num>
  <w:num w:numId="6" w16cid:durableId="433786336">
    <w:abstractNumId w:val="23"/>
  </w:num>
  <w:num w:numId="7" w16cid:durableId="1431704522">
    <w:abstractNumId w:val="12"/>
  </w:num>
  <w:num w:numId="8" w16cid:durableId="348872784">
    <w:abstractNumId w:val="13"/>
  </w:num>
  <w:num w:numId="9" w16cid:durableId="1423263093">
    <w:abstractNumId w:val="26"/>
  </w:num>
  <w:num w:numId="10" w16cid:durableId="548878018">
    <w:abstractNumId w:val="16"/>
  </w:num>
  <w:num w:numId="11" w16cid:durableId="725641539">
    <w:abstractNumId w:val="11"/>
  </w:num>
  <w:num w:numId="12" w16cid:durableId="1739552358">
    <w:abstractNumId w:val="22"/>
  </w:num>
  <w:num w:numId="13" w16cid:durableId="495801292">
    <w:abstractNumId w:val="0"/>
  </w:num>
  <w:num w:numId="14" w16cid:durableId="1021979797">
    <w:abstractNumId w:val="2"/>
  </w:num>
  <w:num w:numId="15" w16cid:durableId="554000987">
    <w:abstractNumId w:val="6"/>
  </w:num>
  <w:num w:numId="16" w16cid:durableId="2510372">
    <w:abstractNumId w:val="19"/>
  </w:num>
  <w:num w:numId="17" w16cid:durableId="1899627461">
    <w:abstractNumId w:val="10"/>
  </w:num>
  <w:num w:numId="18" w16cid:durableId="1028915736">
    <w:abstractNumId w:val="8"/>
  </w:num>
  <w:num w:numId="19" w16cid:durableId="516164164">
    <w:abstractNumId w:val="18"/>
  </w:num>
  <w:num w:numId="20" w16cid:durableId="1877966807">
    <w:abstractNumId w:val="28"/>
  </w:num>
  <w:num w:numId="21" w16cid:durableId="419909682">
    <w:abstractNumId w:val="24"/>
  </w:num>
  <w:num w:numId="22" w16cid:durableId="985352718">
    <w:abstractNumId w:val="20"/>
  </w:num>
  <w:num w:numId="23" w16cid:durableId="1354768914">
    <w:abstractNumId w:val="21"/>
  </w:num>
  <w:num w:numId="24" w16cid:durableId="2115781744">
    <w:abstractNumId w:val="3"/>
  </w:num>
  <w:num w:numId="25" w16cid:durableId="1095705923">
    <w:abstractNumId w:val="4"/>
  </w:num>
  <w:num w:numId="26" w16cid:durableId="1900706743">
    <w:abstractNumId w:val="25"/>
  </w:num>
  <w:num w:numId="27" w16cid:durableId="374354538">
    <w:abstractNumId w:val="15"/>
  </w:num>
  <w:num w:numId="28" w16cid:durableId="140461720">
    <w:abstractNumId w:val="1"/>
  </w:num>
  <w:num w:numId="29" w16cid:durableId="2113090196">
    <w:abstractNumId w:val="7"/>
  </w:num>
  <w:num w:numId="30" w16cid:durableId="12854259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51"/>
    <w:rsid w:val="00001CBB"/>
    <w:rsid w:val="00002A37"/>
    <w:rsid w:val="000135E1"/>
    <w:rsid w:val="00016AF2"/>
    <w:rsid w:val="00021E17"/>
    <w:rsid w:val="00024328"/>
    <w:rsid w:val="00024C66"/>
    <w:rsid w:val="00031C40"/>
    <w:rsid w:val="00042509"/>
    <w:rsid w:val="00043F61"/>
    <w:rsid w:val="000464AE"/>
    <w:rsid w:val="00047A92"/>
    <w:rsid w:val="00060E50"/>
    <w:rsid w:val="00066A5F"/>
    <w:rsid w:val="00066F93"/>
    <w:rsid w:val="00070477"/>
    <w:rsid w:val="00072D90"/>
    <w:rsid w:val="00075947"/>
    <w:rsid w:val="00075A2C"/>
    <w:rsid w:val="0007660A"/>
    <w:rsid w:val="000775E3"/>
    <w:rsid w:val="00084587"/>
    <w:rsid w:val="00086B21"/>
    <w:rsid w:val="0009178A"/>
    <w:rsid w:val="00094DC0"/>
    <w:rsid w:val="000A040B"/>
    <w:rsid w:val="000A69AF"/>
    <w:rsid w:val="000B501E"/>
    <w:rsid w:val="000B6305"/>
    <w:rsid w:val="000C4C48"/>
    <w:rsid w:val="000D7E44"/>
    <w:rsid w:val="000E167C"/>
    <w:rsid w:val="000F0C3F"/>
    <w:rsid w:val="000F719D"/>
    <w:rsid w:val="0010050D"/>
    <w:rsid w:val="00100C0E"/>
    <w:rsid w:val="0010303C"/>
    <w:rsid w:val="00104764"/>
    <w:rsid w:val="00106063"/>
    <w:rsid w:val="00113EDB"/>
    <w:rsid w:val="00117D90"/>
    <w:rsid w:val="00126EAD"/>
    <w:rsid w:val="00141F48"/>
    <w:rsid w:val="00145B0B"/>
    <w:rsid w:val="001472AB"/>
    <w:rsid w:val="00154264"/>
    <w:rsid w:val="00157D45"/>
    <w:rsid w:val="001619CC"/>
    <w:rsid w:val="00165628"/>
    <w:rsid w:val="001661FE"/>
    <w:rsid w:val="00190ABC"/>
    <w:rsid w:val="00193735"/>
    <w:rsid w:val="00195968"/>
    <w:rsid w:val="00195E09"/>
    <w:rsid w:val="00197D93"/>
    <w:rsid w:val="001C21C5"/>
    <w:rsid w:val="001D27E0"/>
    <w:rsid w:val="001D31FD"/>
    <w:rsid w:val="001D70B3"/>
    <w:rsid w:val="001E099A"/>
    <w:rsid w:val="001E7EB1"/>
    <w:rsid w:val="001F1576"/>
    <w:rsid w:val="0020153E"/>
    <w:rsid w:val="00204C05"/>
    <w:rsid w:val="002126CC"/>
    <w:rsid w:val="00214235"/>
    <w:rsid w:val="00241C56"/>
    <w:rsid w:val="002444BA"/>
    <w:rsid w:val="00254D95"/>
    <w:rsid w:val="0025630A"/>
    <w:rsid w:val="002567C4"/>
    <w:rsid w:val="002576ED"/>
    <w:rsid w:val="002670F1"/>
    <w:rsid w:val="00267E8A"/>
    <w:rsid w:val="00272BAC"/>
    <w:rsid w:val="002737FA"/>
    <w:rsid w:val="00277D86"/>
    <w:rsid w:val="00277D95"/>
    <w:rsid w:val="002845B2"/>
    <w:rsid w:val="00293201"/>
    <w:rsid w:val="002A6930"/>
    <w:rsid w:val="002B2362"/>
    <w:rsid w:val="002B69C6"/>
    <w:rsid w:val="002B7849"/>
    <w:rsid w:val="002C766B"/>
    <w:rsid w:val="002D3107"/>
    <w:rsid w:val="002D342C"/>
    <w:rsid w:val="002D50BD"/>
    <w:rsid w:val="002E099F"/>
    <w:rsid w:val="002E1880"/>
    <w:rsid w:val="002E597B"/>
    <w:rsid w:val="002F3FED"/>
    <w:rsid w:val="00302CA1"/>
    <w:rsid w:val="00303CD5"/>
    <w:rsid w:val="00310204"/>
    <w:rsid w:val="00316610"/>
    <w:rsid w:val="00325C67"/>
    <w:rsid w:val="00330C70"/>
    <w:rsid w:val="00341DF0"/>
    <w:rsid w:val="00356CD7"/>
    <w:rsid w:val="00362CD6"/>
    <w:rsid w:val="00370110"/>
    <w:rsid w:val="003703B9"/>
    <w:rsid w:val="00376CE3"/>
    <w:rsid w:val="003814B4"/>
    <w:rsid w:val="00384003"/>
    <w:rsid w:val="0039109B"/>
    <w:rsid w:val="00393E66"/>
    <w:rsid w:val="003952E5"/>
    <w:rsid w:val="003A2A06"/>
    <w:rsid w:val="003C0DAA"/>
    <w:rsid w:val="003C673F"/>
    <w:rsid w:val="003D3667"/>
    <w:rsid w:val="003D61A5"/>
    <w:rsid w:val="003E172C"/>
    <w:rsid w:val="003E3EBF"/>
    <w:rsid w:val="003E7524"/>
    <w:rsid w:val="003F0304"/>
    <w:rsid w:val="003F4C05"/>
    <w:rsid w:val="003F55FA"/>
    <w:rsid w:val="003F7B92"/>
    <w:rsid w:val="00400F41"/>
    <w:rsid w:val="00402951"/>
    <w:rsid w:val="00403DF6"/>
    <w:rsid w:val="00406B62"/>
    <w:rsid w:val="00407140"/>
    <w:rsid w:val="004131A2"/>
    <w:rsid w:val="00416AE3"/>
    <w:rsid w:val="00424E47"/>
    <w:rsid w:val="0042509E"/>
    <w:rsid w:val="00431A70"/>
    <w:rsid w:val="00440F45"/>
    <w:rsid w:val="004563C6"/>
    <w:rsid w:val="004610D9"/>
    <w:rsid w:val="004652E0"/>
    <w:rsid w:val="00467233"/>
    <w:rsid w:val="0046BFB0"/>
    <w:rsid w:val="0047160F"/>
    <w:rsid w:val="00473437"/>
    <w:rsid w:val="004746F0"/>
    <w:rsid w:val="004907E3"/>
    <w:rsid w:val="00494463"/>
    <w:rsid w:val="004A28BB"/>
    <w:rsid w:val="004A2DCA"/>
    <w:rsid w:val="004A3C1B"/>
    <w:rsid w:val="004A6676"/>
    <w:rsid w:val="004B1242"/>
    <w:rsid w:val="004B2C5C"/>
    <w:rsid w:val="004B6107"/>
    <w:rsid w:val="004C014E"/>
    <w:rsid w:val="004C056D"/>
    <w:rsid w:val="004C2B86"/>
    <w:rsid w:val="004D678D"/>
    <w:rsid w:val="004D7D5C"/>
    <w:rsid w:val="004E6717"/>
    <w:rsid w:val="004E7D3D"/>
    <w:rsid w:val="004F4231"/>
    <w:rsid w:val="004F4A88"/>
    <w:rsid w:val="00502C22"/>
    <w:rsid w:val="0050424F"/>
    <w:rsid w:val="00512EC5"/>
    <w:rsid w:val="00514546"/>
    <w:rsid w:val="00514E86"/>
    <w:rsid w:val="005157D5"/>
    <w:rsid w:val="00516E91"/>
    <w:rsid w:val="00517789"/>
    <w:rsid w:val="005367DA"/>
    <w:rsid w:val="005411C0"/>
    <w:rsid w:val="00545A10"/>
    <w:rsid w:val="00571175"/>
    <w:rsid w:val="005733AB"/>
    <w:rsid w:val="00581DB7"/>
    <w:rsid w:val="00582ACC"/>
    <w:rsid w:val="00583872"/>
    <w:rsid w:val="0058627B"/>
    <w:rsid w:val="005A0E78"/>
    <w:rsid w:val="005A6390"/>
    <w:rsid w:val="005C3CC5"/>
    <w:rsid w:val="005C47E9"/>
    <w:rsid w:val="005E1AD9"/>
    <w:rsid w:val="005E7018"/>
    <w:rsid w:val="005F216B"/>
    <w:rsid w:val="00602364"/>
    <w:rsid w:val="00616086"/>
    <w:rsid w:val="0061640B"/>
    <w:rsid w:val="006553FF"/>
    <w:rsid w:val="00655AA4"/>
    <w:rsid w:val="00661FBE"/>
    <w:rsid w:val="0066735A"/>
    <w:rsid w:val="00671952"/>
    <w:rsid w:val="00672334"/>
    <w:rsid w:val="006A00AD"/>
    <w:rsid w:val="006A10B5"/>
    <w:rsid w:val="006A6175"/>
    <w:rsid w:val="006B0BC2"/>
    <w:rsid w:val="006B43EC"/>
    <w:rsid w:val="006B5AA2"/>
    <w:rsid w:val="006C201F"/>
    <w:rsid w:val="006C4823"/>
    <w:rsid w:val="006C7758"/>
    <w:rsid w:val="006D44E5"/>
    <w:rsid w:val="006E1BEE"/>
    <w:rsid w:val="006F2FC3"/>
    <w:rsid w:val="006F3947"/>
    <w:rsid w:val="00701F1D"/>
    <w:rsid w:val="00705E4B"/>
    <w:rsid w:val="0070696A"/>
    <w:rsid w:val="007161F0"/>
    <w:rsid w:val="00716C36"/>
    <w:rsid w:val="00732D4F"/>
    <w:rsid w:val="007505E1"/>
    <w:rsid w:val="00750688"/>
    <w:rsid w:val="00757847"/>
    <w:rsid w:val="007646B9"/>
    <w:rsid w:val="0077138C"/>
    <w:rsid w:val="00771936"/>
    <w:rsid w:val="00773B67"/>
    <w:rsid w:val="007762B7"/>
    <w:rsid w:val="0078023B"/>
    <w:rsid w:val="00790DEE"/>
    <w:rsid w:val="00791EC2"/>
    <w:rsid w:val="00796F8B"/>
    <w:rsid w:val="007A6F11"/>
    <w:rsid w:val="007B27C2"/>
    <w:rsid w:val="007B44C0"/>
    <w:rsid w:val="007B56FF"/>
    <w:rsid w:val="007C377E"/>
    <w:rsid w:val="007C74F6"/>
    <w:rsid w:val="007C7687"/>
    <w:rsid w:val="007C7FAB"/>
    <w:rsid w:val="007D590B"/>
    <w:rsid w:val="007E355C"/>
    <w:rsid w:val="007E374E"/>
    <w:rsid w:val="007E3C35"/>
    <w:rsid w:val="007E3D0C"/>
    <w:rsid w:val="007F4F3C"/>
    <w:rsid w:val="00800572"/>
    <w:rsid w:val="0081143E"/>
    <w:rsid w:val="00811D29"/>
    <w:rsid w:val="0081533B"/>
    <w:rsid w:val="00816890"/>
    <w:rsid w:val="00817152"/>
    <w:rsid w:val="008432F3"/>
    <w:rsid w:val="00853282"/>
    <w:rsid w:val="00853E12"/>
    <w:rsid w:val="00854982"/>
    <w:rsid w:val="008555DB"/>
    <w:rsid w:val="0085700F"/>
    <w:rsid w:val="00861683"/>
    <w:rsid w:val="00874810"/>
    <w:rsid w:val="00875195"/>
    <w:rsid w:val="00880FD8"/>
    <w:rsid w:val="008814F0"/>
    <w:rsid w:val="008A4A1B"/>
    <w:rsid w:val="008B3452"/>
    <w:rsid w:val="008B4A89"/>
    <w:rsid w:val="008B70FA"/>
    <w:rsid w:val="008D45BC"/>
    <w:rsid w:val="008D65DA"/>
    <w:rsid w:val="008F43F5"/>
    <w:rsid w:val="008F486E"/>
    <w:rsid w:val="0090046C"/>
    <w:rsid w:val="00912DF0"/>
    <w:rsid w:val="009212C2"/>
    <w:rsid w:val="00926044"/>
    <w:rsid w:val="009268D8"/>
    <w:rsid w:val="009278EB"/>
    <w:rsid w:val="00944778"/>
    <w:rsid w:val="00947BE0"/>
    <w:rsid w:val="00950389"/>
    <w:rsid w:val="009522E4"/>
    <w:rsid w:val="00957BC2"/>
    <w:rsid w:val="00971977"/>
    <w:rsid w:val="0097483D"/>
    <w:rsid w:val="009755B4"/>
    <w:rsid w:val="00975719"/>
    <w:rsid w:val="00976166"/>
    <w:rsid w:val="00982B50"/>
    <w:rsid w:val="00983FF2"/>
    <w:rsid w:val="00990EBF"/>
    <w:rsid w:val="009910B6"/>
    <w:rsid w:val="00994243"/>
    <w:rsid w:val="00994622"/>
    <w:rsid w:val="009A1095"/>
    <w:rsid w:val="009A1751"/>
    <w:rsid w:val="009A1C25"/>
    <w:rsid w:val="009A6FDA"/>
    <w:rsid w:val="009B46A3"/>
    <w:rsid w:val="009B5A92"/>
    <w:rsid w:val="009B612E"/>
    <w:rsid w:val="009B634F"/>
    <w:rsid w:val="009C220E"/>
    <w:rsid w:val="009C7BC8"/>
    <w:rsid w:val="009D56BC"/>
    <w:rsid w:val="009E6D64"/>
    <w:rsid w:val="009F321B"/>
    <w:rsid w:val="009F5C80"/>
    <w:rsid w:val="009F75CF"/>
    <w:rsid w:val="00A01C8F"/>
    <w:rsid w:val="00A0538C"/>
    <w:rsid w:val="00A059DC"/>
    <w:rsid w:val="00A05D43"/>
    <w:rsid w:val="00A11AA4"/>
    <w:rsid w:val="00A2369F"/>
    <w:rsid w:val="00A325DC"/>
    <w:rsid w:val="00A32CE1"/>
    <w:rsid w:val="00A43228"/>
    <w:rsid w:val="00A440CC"/>
    <w:rsid w:val="00A56F95"/>
    <w:rsid w:val="00A66572"/>
    <w:rsid w:val="00A67CF5"/>
    <w:rsid w:val="00A70F98"/>
    <w:rsid w:val="00A71AD9"/>
    <w:rsid w:val="00A8245A"/>
    <w:rsid w:val="00A8383D"/>
    <w:rsid w:val="00AA12C4"/>
    <w:rsid w:val="00AA4E63"/>
    <w:rsid w:val="00AB368D"/>
    <w:rsid w:val="00AB6150"/>
    <w:rsid w:val="00AB6600"/>
    <w:rsid w:val="00AC1BF5"/>
    <w:rsid w:val="00AC2E85"/>
    <w:rsid w:val="00AC3DDE"/>
    <w:rsid w:val="00AD1717"/>
    <w:rsid w:val="00AD4F2A"/>
    <w:rsid w:val="00AE410C"/>
    <w:rsid w:val="00AE6F58"/>
    <w:rsid w:val="00AE7A67"/>
    <w:rsid w:val="00AE7B3B"/>
    <w:rsid w:val="00AF02A9"/>
    <w:rsid w:val="00AF1751"/>
    <w:rsid w:val="00AF4E30"/>
    <w:rsid w:val="00AF5A1D"/>
    <w:rsid w:val="00B00B60"/>
    <w:rsid w:val="00B078FB"/>
    <w:rsid w:val="00B12D9A"/>
    <w:rsid w:val="00B2139A"/>
    <w:rsid w:val="00B266B0"/>
    <w:rsid w:val="00B32F61"/>
    <w:rsid w:val="00B33267"/>
    <w:rsid w:val="00B35E4B"/>
    <w:rsid w:val="00B364E2"/>
    <w:rsid w:val="00B501F7"/>
    <w:rsid w:val="00B55F2F"/>
    <w:rsid w:val="00B602F4"/>
    <w:rsid w:val="00B64106"/>
    <w:rsid w:val="00B71D8B"/>
    <w:rsid w:val="00B86D6B"/>
    <w:rsid w:val="00B91B30"/>
    <w:rsid w:val="00B928F7"/>
    <w:rsid w:val="00B92B54"/>
    <w:rsid w:val="00BA6879"/>
    <w:rsid w:val="00BA7AC1"/>
    <w:rsid w:val="00BB2260"/>
    <w:rsid w:val="00BC1A05"/>
    <w:rsid w:val="00BC26C2"/>
    <w:rsid w:val="00BD19F3"/>
    <w:rsid w:val="00BD1C5F"/>
    <w:rsid w:val="00BD2177"/>
    <w:rsid w:val="00BD2861"/>
    <w:rsid w:val="00BE0FA6"/>
    <w:rsid w:val="00BF08FA"/>
    <w:rsid w:val="00C007D8"/>
    <w:rsid w:val="00C00FA4"/>
    <w:rsid w:val="00C010D0"/>
    <w:rsid w:val="00C1580E"/>
    <w:rsid w:val="00C23608"/>
    <w:rsid w:val="00C3732D"/>
    <w:rsid w:val="00C44FE9"/>
    <w:rsid w:val="00C46388"/>
    <w:rsid w:val="00C52A39"/>
    <w:rsid w:val="00C55024"/>
    <w:rsid w:val="00C56BDD"/>
    <w:rsid w:val="00C70254"/>
    <w:rsid w:val="00C74792"/>
    <w:rsid w:val="00C751D6"/>
    <w:rsid w:val="00C7525E"/>
    <w:rsid w:val="00C765E7"/>
    <w:rsid w:val="00C818B9"/>
    <w:rsid w:val="00C83D89"/>
    <w:rsid w:val="00C84B3B"/>
    <w:rsid w:val="00C903CB"/>
    <w:rsid w:val="00C90521"/>
    <w:rsid w:val="00C90E39"/>
    <w:rsid w:val="00C91321"/>
    <w:rsid w:val="00C93DBF"/>
    <w:rsid w:val="00C94FD3"/>
    <w:rsid w:val="00C95AA5"/>
    <w:rsid w:val="00C96E6F"/>
    <w:rsid w:val="00CA22FC"/>
    <w:rsid w:val="00CB5967"/>
    <w:rsid w:val="00CC6C13"/>
    <w:rsid w:val="00CD45EA"/>
    <w:rsid w:val="00CD6D61"/>
    <w:rsid w:val="00CD6EF6"/>
    <w:rsid w:val="00CE2F64"/>
    <w:rsid w:val="00CF02B3"/>
    <w:rsid w:val="00CF2D8B"/>
    <w:rsid w:val="00CF4A86"/>
    <w:rsid w:val="00CF6F46"/>
    <w:rsid w:val="00CF7EA9"/>
    <w:rsid w:val="00D0462A"/>
    <w:rsid w:val="00D06A77"/>
    <w:rsid w:val="00D1168A"/>
    <w:rsid w:val="00D120BD"/>
    <w:rsid w:val="00D12FE6"/>
    <w:rsid w:val="00D172E4"/>
    <w:rsid w:val="00D21D7B"/>
    <w:rsid w:val="00D40B50"/>
    <w:rsid w:val="00D43683"/>
    <w:rsid w:val="00D43C44"/>
    <w:rsid w:val="00D4586C"/>
    <w:rsid w:val="00D46798"/>
    <w:rsid w:val="00D474F5"/>
    <w:rsid w:val="00D50FF1"/>
    <w:rsid w:val="00D54919"/>
    <w:rsid w:val="00D656C5"/>
    <w:rsid w:val="00D67F19"/>
    <w:rsid w:val="00D73C5F"/>
    <w:rsid w:val="00D75147"/>
    <w:rsid w:val="00D77B4A"/>
    <w:rsid w:val="00D81761"/>
    <w:rsid w:val="00D833D1"/>
    <w:rsid w:val="00D87476"/>
    <w:rsid w:val="00D87F09"/>
    <w:rsid w:val="00DA27C6"/>
    <w:rsid w:val="00DA5282"/>
    <w:rsid w:val="00DA6341"/>
    <w:rsid w:val="00DB33C9"/>
    <w:rsid w:val="00DC3001"/>
    <w:rsid w:val="00DD139B"/>
    <w:rsid w:val="00DD5BD1"/>
    <w:rsid w:val="00DF0F3A"/>
    <w:rsid w:val="00DF2032"/>
    <w:rsid w:val="00DF4DBE"/>
    <w:rsid w:val="00DF54CD"/>
    <w:rsid w:val="00DF63B3"/>
    <w:rsid w:val="00E036A1"/>
    <w:rsid w:val="00E12450"/>
    <w:rsid w:val="00E15599"/>
    <w:rsid w:val="00E15839"/>
    <w:rsid w:val="00E30CFD"/>
    <w:rsid w:val="00E32837"/>
    <w:rsid w:val="00E371C8"/>
    <w:rsid w:val="00E37771"/>
    <w:rsid w:val="00E40136"/>
    <w:rsid w:val="00E419E1"/>
    <w:rsid w:val="00E425EC"/>
    <w:rsid w:val="00E43E87"/>
    <w:rsid w:val="00E63C5A"/>
    <w:rsid w:val="00E65E13"/>
    <w:rsid w:val="00E73399"/>
    <w:rsid w:val="00E73BD3"/>
    <w:rsid w:val="00E7568A"/>
    <w:rsid w:val="00E76D12"/>
    <w:rsid w:val="00E815D2"/>
    <w:rsid w:val="00E8685C"/>
    <w:rsid w:val="00E93C64"/>
    <w:rsid w:val="00E97A6A"/>
    <w:rsid w:val="00EA01BE"/>
    <w:rsid w:val="00EB3B34"/>
    <w:rsid w:val="00EC0559"/>
    <w:rsid w:val="00EC2F4B"/>
    <w:rsid w:val="00EC46CC"/>
    <w:rsid w:val="00EC51BC"/>
    <w:rsid w:val="00ED5FCE"/>
    <w:rsid w:val="00ED7416"/>
    <w:rsid w:val="00EE1003"/>
    <w:rsid w:val="00EE4CCD"/>
    <w:rsid w:val="00EF17D3"/>
    <w:rsid w:val="00EF31BF"/>
    <w:rsid w:val="00EF566F"/>
    <w:rsid w:val="00F051BA"/>
    <w:rsid w:val="00F11901"/>
    <w:rsid w:val="00F423CB"/>
    <w:rsid w:val="00F448C2"/>
    <w:rsid w:val="00F7205D"/>
    <w:rsid w:val="00F74079"/>
    <w:rsid w:val="00F8605E"/>
    <w:rsid w:val="00F962F3"/>
    <w:rsid w:val="00F97559"/>
    <w:rsid w:val="00FC1D42"/>
    <w:rsid w:val="00FC20CF"/>
    <w:rsid w:val="00FC2BA0"/>
    <w:rsid w:val="00FC35D7"/>
    <w:rsid w:val="00FC3F74"/>
    <w:rsid w:val="00FD04FC"/>
    <w:rsid w:val="00FE65B8"/>
    <w:rsid w:val="00FF65A2"/>
    <w:rsid w:val="016FF5AE"/>
    <w:rsid w:val="02070934"/>
    <w:rsid w:val="02C55E98"/>
    <w:rsid w:val="0344D64B"/>
    <w:rsid w:val="045A93D3"/>
    <w:rsid w:val="0633734B"/>
    <w:rsid w:val="06AC05C9"/>
    <w:rsid w:val="06AF964B"/>
    <w:rsid w:val="07258A4A"/>
    <w:rsid w:val="07EBF14D"/>
    <w:rsid w:val="0A2BEF1C"/>
    <w:rsid w:val="0A503234"/>
    <w:rsid w:val="0AB71A23"/>
    <w:rsid w:val="0AE4C210"/>
    <w:rsid w:val="0D7D7550"/>
    <w:rsid w:val="0E578A7D"/>
    <w:rsid w:val="0F03EA93"/>
    <w:rsid w:val="0F158CB8"/>
    <w:rsid w:val="0F91649A"/>
    <w:rsid w:val="118C3101"/>
    <w:rsid w:val="122C967A"/>
    <w:rsid w:val="12306075"/>
    <w:rsid w:val="12C70E3A"/>
    <w:rsid w:val="12E0AE3D"/>
    <w:rsid w:val="130669BC"/>
    <w:rsid w:val="1386BE2B"/>
    <w:rsid w:val="14374534"/>
    <w:rsid w:val="1459E367"/>
    <w:rsid w:val="1497CFF3"/>
    <w:rsid w:val="17AA6B63"/>
    <w:rsid w:val="17B06984"/>
    <w:rsid w:val="181F4DD2"/>
    <w:rsid w:val="185E8E00"/>
    <w:rsid w:val="18762C7A"/>
    <w:rsid w:val="188C301C"/>
    <w:rsid w:val="18B877D8"/>
    <w:rsid w:val="1953675F"/>
    <w:rsid w:val="197FBBB3"/>
    <w:rsid w:val="1AA2BE4E"/>
    <w:rsid w:val="1AB6E335"/>
    <w:rsid w:val="1BADDF24"/>
    <w:rsid w:val="1BCBF8B7"/>
    <w:rsid w:val="1C2CC268"/>
    <w:rsid w:val="1E11D7A7"/>
    <w:rsid w:val="1E6C04C2"/>
    <w:rsid w:val="1FDCF638"/>
    <w:rsid w:val="200F0D75"/>
    <w:rsid w:val="202FB9E2"/>
    <w:rsid w:val="204193E6"/>
    <w:rsid w:val="207876FC"/>
    <w:rsid w:val="218FA3A7"/>
    <w:rsid w:val="22522AA7"/>
    <w:rsid w:val="22646A50"/>
    <w:rsid w:val="22ED0119"/>
    <w:rsid w:val="233B0063"/>
    <w:rsid w:val="233F3167"/>
    <w:rsid w:val="24F08965"/>
    <w:rsid w:val="250947FA"/>
    <w:rsid w:val="256AF44C"/>
    <w:rsid w:val="279D503A"/>
    <w:rsid w:val="27A2008C"/>
    <w:rsid w:val="27CE6328"/>
    <w:rsid w:val="28677255"/>
    <w:rsid w:val="28751E43"/>
    <w:rsid w:val="297B6130"/>
    <w:rsid w:val="298BD9F6"/>
    <w:rsid w:val="29F31A09"/>
    <w:rsid w:val="2AAC8C12"/>
    <w:rsid w:val="2AD2A4C8"/>
    <w:rsid w:val="2BA53736"/>
    <w:rsid w:val="2C3B4DBC"/>
    <w:rsid w:val="2C42C7D1"/>
    <w:rsid w:val="2E1A45FC"/>
    <w:rsid w:val="2EF421E6"/>
    <w:rsid w:val="2FA5C4A6"/>
    <w:rsid w:val="30744991"/>
    <w:rsid w:val="30834C85"/>
    <w:rsid w:val="30896F7F"/>
    <w:rsid w:val="3128DE86"/>
    <w:rsid w:val="31450A58"/>
    <w:rsid w:val="3202F80E"/>
    <w:rsid w:val="3295705D"/>
    <w:rsid w:val="3370984B"/>
    <w:rsid w:val="3378885F"/>
    <w:rsid w:val="355538DB"/>
    <w:rsid w:val="35CDF210"/>
    <w:rsid w:val="35F15593"/>
    <w:rsid w:val="363D2EC6"/>
    <w:rsid w:val="37163B3E"/>
    <w:rsid w:val="378AC3B9"/>
    <w:rsid w:val="3822F09B"/>
    <w:rsid w:val="3836EF67"/>
    <w:rsid w:val="3909D0FB"/>
    <w:rsid w:val="3979D19D"/>
    <w:rsid w:val="39B68A7C"/>
    <w:rsid w:val="3A3ADC6D"/>
    <w:rsid w:val="3A97D4C5"/>
    <w:rsid w:val="3AFDC9EF"/>
    <w:rsid w:val="3B392BB6"/>
    <w:rsid w:val="3B3F29C8"/>
    <w:rsid w:val="3B4BA7BA"/>
    <w:rsid w:val="3BE5618D"/>
    <w:rsid w:val="3BF3A6B9"/>
    <w:rsid w:val="3C0B8DDB"/>
    <w:rsid w:val="3DF3D1E6"/>
    <w:rsid w:val="3DFA0F6A"/>
    <w:rsid w:val="3F3D9C9D"/>
    <w:rsid w:val="400C440A"/>
    <w:rsid w:val="401E8967"/>
    <w:rsid w:val="40D9E366"/>
    <w:rsid w:val="40FF5AAF"/>
    <w:rsid w:val="4152550D"/>
    <w:rsid w:val="42BB0148"/>
    <w:rsid w:val="4306502A"/>
    <w:rsid w:val="435422C7"/>
    <w:rsid w:val="43B769F2"/>
    <w:rsid w:val="43EA9F98"/>
    <w:rsid w:val="44658EEC"/>
    <w:rsid w:val="45081F84"/>
    <w:rsid w:val="4636B944"/>
    <w:rsid w:val="46711365"/>
    <w:rsid w:val="46BF3D84"/>
    <w:rsid w:val="48AD0FEC"/>
    <w:rsid w:val="48D1DFD5"/>
    <w:rsid w:val="4A20855F"/>
    <w:rsid w:val="4A4E4A6E"/>
    <w:rsid w:val="4B754150"/>
    <w:rsid w:val="4BD80F7C"/>
    <w:rsid w:val="4CC31555"/>
    <w:rsid w:val="4D40D445"/>
    <w:rsid w:val="4DC42D2F"/>
    <w:rsid w:val="4F902110"/>
    <w:rsid w:val="50C67767"/>
    <w:rsid w:val="51F0545F"/>
    <w:rsid w:val="5281C79C"/>
    <w:rsid w:val="53575DF1"/>
    <w:rsid w:val="5369935A"/>
    <w:rsid w:val="541C3245"/>
    <w:rsid w:val="54A5C337"/>
    <w:rsid w:val="554AB44F"/>
    <w:rsid w:val="556E0EF9"/>
    <w:rsid w:val="55EE067B"/>
    <w:rsid w:val="56CDD44F"/>
    <w:rsid w:val="56E93D25"/>
    <w:rsid w:val="570BE290"/>
    <w:rsid w:val="57567B40"/>
    <w:rsid w:val="59245D57"/>
    <w:rsid w:val="592CBA39"/>
    <w:rsid w:val="5A5B58AD"/>
    <w:rsid w:val="5A9396A9"/>
    <w:rsid w:val="5AC9F7B6"/>
    <w:rsid w:val="5B2F829F"/>
    <w:rsid w:val="5C67A642"/>
    <w:rsid w:val="5DD522E6"/>
    <w:rsid w:val="5DE22E56"/>
    <w:rsid w:val="5E5115EE"/>
    <w:rsid w:val="6058D02E"/>
    <w:rsid w:val="612AD359"/>
    <w:rsid w:val="6284D66A"/>
    <w:rsid w:val="6292579B"/>
    <w:rsid w:val="62E8BF87"/>
    <w:rsid w:val="63005F48"/>
    <w:rsid w:val="635D188F"/>
    <w:rsid w:val="637E51AC"/>
    <w:rsid w:val="63A85A28"/>
    <w:rsid w:val="64408BDF"/>
    <w:rsid w:val="64B34E41"/>
    <w:rsid w:val="64D16FEA"/>
    <w:rsid w:val="65409A02"/>
    <w:rsid w:val="65441D7B"/>
    <w:rsid w:val="68E61CF3"/>
    <w:rsid w:val="6A064699"/>
    <w:rsid w:val="6A1F43CF"/>
    <w:rsid w:val="6AB7B7B5"/>
    <w:rsid w:val="6AB9387B"/>
    <w:rsid w:val="6B8BCD76"/>
    <w:rsid w:val="6B8E5738"/>
    <w:rsid w:val="6BE4967C"/>
    <w:rsid w:val="6C36797D"/>
    <w:rsid w:val="6C91777F"/>
    <w:rsid w:val="6D54C9D0"/>
    <w:rsid w:val="6D8F5492"/>
    <w:rsid w:val="6EC6476E"/>
    <w:rsid w:val="6EF1A4F9"/>
    <w:rsid w:val="6EFDA4C0"/>
    <w:rsid w:val="6F97B1FA"/>
    <w:rsid w:val="7020D71D"/>
    <w:rsid w:val="70418361"/>
    <w:rsid w:val="70BCDD45"/>
    <w:rsid w:val="70C823F7"/>
    <w:rsid w:val="713BD6C4"/>
    <w:rsid w:val="72B80814"/>
    <w:rsid w:val="72F1D6E4"/>
    <w:rsid w:val="740B33E8"/>
    <w:rsid w:val="74645BBD"/>
    <w:rsid w:val="74A4F259"/>
    <w:rsid w:val="751AE5AC"/>
    <w:rsid w:val="7546249B"/>
    <w:rsid w:val="7566F73C"/>
    <w:rsid w:val="757E3046"/>
    <w:rsid w:val="77A4D4F9"/>
    <w:rsid w:val="78A3D991"/>
    <w:rsid w:val="78AFF265"/>
    <w:rsid w:val="78CBC85C"/>
    <w:rsid w:val="792F776B"/>
    <w:rsid w:val="796342BB"/>
    <w:rsid w:val="796AD6F2"/>
    <w:rsid w:val="79748BFA"/>
    <w:rsid w:val="79E4AF5F"/>
    <w:rsid w:val="7A256236"/>
    <w:rsid w:val="7AA40BE0"/>
    <w:rsid w:val="7AAC4977"/>
    <w:rsid w:val="7B6B4C0D"/>
    <w:rsid w:val="7C3EA7A2"/>
    <w:rsid w:val="7D82209C"/>
    <w:rsid w:val="7E6549B9"/>
    <w:rsid w:val="7F3470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E457E"/>
  <w15:chartTrackingRefBased/>
  <w15:docId w15:val="{5884C1E0-6566-46C9-B87D-ADC4E8E4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FAB"/>
    <w:pPr>
      <w:keepNext/>
      <w:keepLines/>
      <w:spacing w:before="360" w:after="80"/>
      <w:outlineLvl w:val="0"/>
    </w:pPr>
    <w:rPr>
      <w:rFonts w:ascii="Calibri" w:eastAsiaTheme="majorEastAsia" w:hAnsi="Calibri" w:cstheme="majorBidi"/>
      <w:b/>
      <w:color w:val="215E99" w:themeColor="text2" w:themeTint="BF"/>
      <w:sz w:val="24"/>
      <w:szCs w:val="40"/>
    </w:rPr>
  </w:style>
  <w:style w:type="paragraph" w:styleId="Heading2">
    <w:name w:val="heading 2"/>
    <w:basedOn w:val="Normal"/>
    <w:next w:val="Normal"/>
    <w:link w:val="Heading2Char"/>
    <w:uiPriority w:val="9"/>
    <w:semiHidden/>
    <w:unhideWhenUsed/>
    <w:qFormat/>
    <w:rsid w:val="00402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FAB"/>
    <w:rPr>
      <w:rFonts w:ascii="Calibri" w:eastAsiaTheme="majorEastAsia" w:hAnsi="Calibri" w:cstheme="majorBidi"/>
      <w:b/>
      <w:color w:val="215E99" w:themeColor="text2" w:themeTint="BF"/>
      <w:sz w:val="24"/>
      <w:szCs w:val="40"/>
    </w:rPr>
  </w:style>
  <w:style w:type="character" w:customStyle="1" w:styleId="Heading2Char">
    <w:name w:val="Heading 2 Char"/>
    <w:basedOn w:val="DefaultParagraphFont"/>
    <w:link w:val="Heading2"/>
    <w:uiPriority w:val="9"/>
    <w:semiHidden/>
    <w:rsid w:val="00402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951"/>
    <w:rPr>
      <w:rFonts w:eastAsiaTheme="majorEastAsia" w:cstheme="majorBidi"/>
      <w:color w:val="272727" w:themeColor="text1" w:themeTint="D8"/>
    </w:rPr>
  </w:style>
  <w:style w:type="paragraph" w:styleId="Title">
    <w:name w:val="Title"/>
    <w:basedOn w:val="Normal"/>
    <w:next w:val="Normal"/>
    <w:link w:val="TitleChar"/>
    <w:uiPriority w:val="10"/>
    <w:qFormat/>
    <w:rsid w:val="00402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951"/>
    <w:pPr>
      <w:spacing w:before="160"/>
      <w:jc w:val="center"/>
    </w:pPr>
    <w:rPr>
      <w:i/>
      <w:iCs/>
      <w:color w:val="404040" w:themeColor="text1" w:themeTint="BF"/>
    </w:rPr>
  </w:style>
  <w:style w:type="character" w:customStyle="1" w:styleId="QuoteChar">
    <w:name w:val="Quote Char"/>
    <w:basedOn w:val="DefaultParagraphFont"/>
    <w:link w:val="Quote"/>
    <w:uiPriority w:val="29"/>
    <w:rsid w:val="00402951"/>
    <w:rPr>
      <w:i/>
      <w:iCs/>
      <w:color w:val="404040" w:themeColor="text1" w:themeTint="BF"/>
    </w:rPr>
  </w:style>
  <w:style w:type="paragraph" w:styleId="ListParagraph">
    <w:name w:val="List Paragraph"/>
    <w:basedOn w:val="Normal"/>
    <w:uiPriority w:val="34"/>
    <w:qFormat/>
    <w:rsid w:val="00402951"/>
    <w:pPr>
      <w:ind w:left="720"/>
      <w:contextualSpacing/>
    </w:pPr>
  </w:style>
  <w:style w:type="character" w:styleId="IntenseEmphasis">
    <w:name w:val="Intense Emphasis"/>
    <w:basedOn w:val="DefaultParagraphFont"/>
    <w:uiPriority w:val="21"/>
    <w:qFormat/>
    <w:rsid w:val="00402951"/>
    <w:rPr>
      <w:i/>
      <w:iCs/>
      <w:color w:val="0F4761" w:themeColor="accent1" w:themeShade="BF"/>
    </w:rPr>
  </w:style>
  <w:style w:type="paragraph" w:styleId="IntenseQuote">
    <w:name w:val="Intense Quote"/>
    <w:basedOn w:val="Normal"/>
    <w:next w:val="Normal"/>
    <w:link w:val="IntenseQuoteChar"/>
    <w:uiPriority w:val="30"/>
    <w:qFormat/>
    <w:rsid w:val="00402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951"/>
    <w:rPr>
      <w:i/>
      <w:iCs/>
      <w:color w:val="0F4761" w:themeColor="accent1" w:themeShade="BF"/>
    </w:rPr>
  </w:style>
  <w:style w:type="character" w:styleId="IntenseReference">
    <w:name w:val="Intense Reference"/>
    <w:basedOn w:val="DefaultParagraphFont"/>
    <w:uiPriority w:val="32"/>
    <w:qFormat/>
    <w:rsid w:val="00402951"/>
    <w:rPr>
      <w:b/>
      <w:bCs/>
      <w:smallCaps/>
      <w:color w:val="0F4761" w:themeColor="accent1" w:themeShade="BF"/>
      <w:spacing w:val="5"/>
    </w:rPr>
  </w:style>
  <w:style w:type="character" w:styleId="Hyperlink">
    <w:name w:val="Hyperlink"/>
    <w:basedOn w:val="DefaultParagraphFont"/>
    <w:uiPriority w:val="99"/>
    <w:unhideWhenUsed/>
    <w:rsid w:val="00402951"/>
    <w:rPr>
      <w:color w:val="467886" w:themeColor="hyperlink"/>
      <w:u w:val="single"/>
    </w:rPr>
  </w:style>
  <w:style w:type="character" w:styleId="UnresolvedMention">
    <w:name w:val="Unresolved Mention"/>
    <w:basedOn w:val="DefaultParagraphFont"/>
    <w:uiPriority w:val="99"/>
    <w:semiHidden/>
    <w:unhideWhenUsed/>
    <w:rsid w:val="00402951"/>
    <w:rPr>
      <w:color w:val="605E5C"/>
      <w:shd w:val="clear" w:color="auto" w:fill="E1DFDD"/>
    </w:rPr>
  </w:style>
  <w:style w:type="paragraph" w:styleId="FootnoteText">
    <w:name w:val="footnote text"/>
    <w:basedOn w:val="Normal"/>
    <w:link w:val="FootnoteTextChar"/>
    <w:uiPriority w:val="99"/>
    <w:semiHidden/>
    <w:unhideWhenUsed/>
    <w:rsid w:val="00402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951"/>
    <w:rPr>
      <w:sz w:val="20"/>
      <w:szCs w:val="20"/>
    </w:rPr>
  </w:style>
  <w:style w:type="character" w:styleId="FootnoteReference">
    <w:name w:val="footnote reference"/>
    <w:basedOn w:val="DefaultParagraphFont"/>
    <w:uiPriority w:val="99"/>
    <w:semiHidden/>
    <w:unhideWhenUsed/>
    <w:rsid w:val="00402951"/>
    <w:rPr>
      <w:vertAlign w:val="superscript"/>
    </w:rPr>
  </w:style>
  <w:style w:type="paragraph" w:styleId="CommentText">
    <w:name w:val="annotation text"/>
    <w:basedOn w:val="Normal"/>
    <w:link w:val="CommentTextChar"/>
    <w:uiPriority w:val="99"/>
    <w:unhideWhenUsed/>
    <w:rsid w:val="00B364E2"/>
    <w:pPr>
      <w:spacing w:line="240" w:lineRule="auto"/>
    </w:pPr>
    <w:rPr>
      <w:sz w:val="20"/>
      <w:szCs w:val="20"/>
    </w:rPr>
  </w:style>
  <w:style w:type="character" w:customStyle="1" w:styleId="CommentTextChar">
    <w:name w:val="Comment Text Char"/>
    <w:basedOn w:val="DefaultParagraphFont"/>
    <w:link w:val="CommentText"/>
    <w:uiPriority w:val="99"/>
    <w:rsid w:val="00B364E2"/>
    <w:rPr>
      <w:sz w:val="20"/>
      <w:szCs w:val="20"/>
    </w:rPr>
  </w:style>
  <w:style w:type="character" w:styleId="CommentReference">
    <w:name w:val="annotation reference"/>
    <w:basedOn w:val="DefaultParagraphFont"/>
    <w:uiPriority w:val="99"/>
    <w:semiHidden/>
    <w:unhideWhenUsed/>
    <w:rsid w:val="00B364E2"/>
    <w:rPr>
      <w:sz w:val="16"/>
      <w:szCs w:val="16"/>
    </w:rPr>
  </w:style>
  <w:style w:type="paragraph" w:styleId="CommentSubject">
    <w:name w:val="annotation subject"/>
    <w:basedOn w:val="CommentText"/>
    <w:next w:val="CommentText"/>
    <w:link w:val="CommentSubjectChar"/>
    <w:uiPriority w:val="99"/>
    <w:semiHidden/>
    <w:unhideWhenUsed/>
    <w:rsid w:val="00FC1D42"/>
    <w:rPr>
      <w:b/>
      <w:bCs/>
    </w:rPr>
  </w:style>
  <w:style w:type="character" w:customStyle="1" w:styleId="CommentSubjectChar">
    <w:name w:val="Comment Subject Char"/>
    <w:basedOn w:val="CommentTextChar"/>
    <w:link w:val="CommentSubject"/>
    <w:uiPriority w:val="99"/>
    <w:semiHidden/>
    <w:rsid w:val="00FC1D42"/>
    <w:rPr>
      <w:b/>
      <w:bCs/>
      <w:sz w:val="20"/>
      <w:szCs w:val="20"/>
    </w:rPr>
  </w:style>
  <w:style w:type="paragraph" w:styleId="Revision">
    <w:name w:val="Revision"/>
    <w:hidden/>
    <w:uiPriority w:val="99"/>
    <w:semiHidden/>
    <w:rsid w:val="00957BC2"/>
    <w:pPr>
      <w:spacing w:after="0" w:line="240" w:lineRule="auto"/>
    </w:pPr>
  </w:style>
  <w:style w:type="paragraph" w:styleId="Header">
    <w:name w:val="header"/>
    <w:basedOn w:val="Normal"/>
    <w:link w:val="HeaderChar"/>
    <w:uiPriority w:val="99"/>
    <w:unhideWhenUsed/>
    <w:rsid w:val="00D73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C5F"/>
  </w:style>
  <w:style w:type="paragraph" w:styleId="Footer">
    <w:name w:val="footer"/>
    <w:basedOn w:val="Normal"/>
    <w:link w:val="FooterChar"/>
    <w:uiPriority w:val="99"/>
    <w:unhideWhenUsed/>
    <w:rsid w:val="00D73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C5F"/>
  </w:style>
  <w:style w:type="character" w:styleId="FollowedHyperlink">
    <w:name w:val="FollowedHyperlink"/>
    <w:basedOn w:val="DefaultParagraphFont"/>
    <w:uiPriority w:val="99"/>
    <w:semiHidden/>
    <w:unhideWhenUsed/>
    <w:rsid w:val="00C93DBF"/>
    <w:rPr>
      <w:color w:val="96607D" w:themeColor="followedHyperlink"/>
      <w:u w:val="single"/>
    </w:rPr>
  </w:style>
  <w:style w:type="paragraph" w:styleId="TOCHeading">
    <w:name w:val="TOC Heading"/>
    <w:basedOn w:val="Heading1"/>
    <w:next w:val="Normal"/>
    <w:uiPriority w:val="39"/>
    <w:unhideWhenUsed/>
    <w:qFormat/>
    <w:rsid w:val="00F8605E"/>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B266B0"/>
    <w:pPr>
      <w:tabs>
        <w:tab w:val="right" w:leader="dot" w:pos="9016"/>
      </w:tabs>
      <w:spacing w:after="100"/>
    </w:pPr>
    <w:rPr>
      <w:rFonts w:ascii="Calibri" w:hAnsi="Calibri" w:cs="Calibri"/>
      <w:noProof/>
      <w:color w:val="000000" w:themeColor="text1"/>
    </w:rPr>
  </w:style>
  <w:style w:type="table" w:styleId="TableGrid">
    <w:name w:val="Table Grid"/>
    <w:basedOn w:val="TableNormal"/>
    <w:uiPriority w:val="39"/>
    <w:rsid w:val="0045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8118">
      <w:bodyDiv w:val="1"/>
      <w:marLeft w:val="0"/>
      <w:marRight w:val="0"/>
      <w:marTop w:val="0"/>
      <w:marBottom w:val="0"/>
      <w:divBdr>
        <w:top w:val="none" w:sz="0" w:space="0" w:color="auto"/>
        <w:left w:val="none" w:sz="0" w:space="0" w:color="auto"/>
        <w:bottom w:val="none" w:sz="0" w:space="0" w:color="auto"/>
        <w:right w:val="none" w:sz="0" w:space="0" w:color="auto"/>
      </w:divBdr>
    </w:div>
    <w:div w:id="184297188">
      <w:bodyDiv w:val="1"/>
      <w:marLeft w:val="0"/>
      <w:marRight w:val="0"/>
      <w:marTop w:val="0"/>
      <w:marBottom w:val="0"/>
      <w:divBdr>
        <w:top w:val="none" w:sz="0" w:space="0" w:color="auto"/>
        <w:left w:val="none" w:sz="0" w:space="0" w:color="auto"/>
        <w:bottom w:val="none" w:sz="0" w:space="0" w:color="auto"/>
        <w:right w:val="none" w:sz="0" w:space="0" w:color="auto"/>
      </w:divBdr>
    </w:div>
    <w:div w:id="260647634">
      <w:bodyDiv w:val="1"/>
      <w:marLeft w:val="0"/>
      <w:marRight w:val="0"/>
      <w:marTop w:val="0"/>
      <w:marBottom w:val="0"/>
      <w:divBdr>
        <w:top w:val="none" w:sz="0" w:space="0" w:color="auto"/>
        <w:left w:val="none" w:sz="0" w:space="0" w:color="auto"/>
        <w:bottom w:val="none" w:sz="0" w:space="0" w:color="auto"/>
        <w:right w:val="none" w:sz="0" w:space="0" w:color="auto"/>
      </w:divBdr>
    </w:div>
    <w:div w:id="315181769">
      <w:bodyDiv w:val="1"/>
      <w:marLeft w:val="0"/>
      <w:marRight w:val="0"/>
      <w:marTop w:val="0"/>
      <w:marBottom w:val="0"/>
      <w:divBdr>
        <w:top w:val="none" w:sz="0" w:space="0" w:color="auto"/>
        <w:left w:val="none" w:sz="0" w:space="0" w:color="auto"/>
        <w:bottom w:val="none" w:sz="0" w:space="0" w:color="auto"/>
        <w:right w:val="none" w:sz="0" w:space="0" w:color="auto"/>
      </w:divBdr>
      <w:divsChild>
        <w:div w:id="91828154">
          <w:marLeft w:val="0"/>
          <w:marRight w:val="0"/>
          <w:marTop w:val="0"/>
          <w:marBottom w:val="0"/>
          <w:divBdr>
            <w:top w:val="none" w:sz="0" w:space="0" w:color="auto"/>
            <w:left w:val="none" w:sz="0" w:space="0" w:color="auto"/>
            <w:bottom w:val="none" w:sz="0" w:space="0" w:color="auto"/>
            <w:right w:val="none" w:sz="0" w:space="0" w:color="auto"/>
          </w:divBdr>
        </w:div>
        <w:div w:id="173153331">
          <w:marLeft w:val="0"/>
          <w:marRight w:val="0"/>
          <w:marTop w:val="0"/>
          <w:marBottom w:val="0"/>
          <w:divBdr>
            <w:top w:val="none" w:sz="0" w:space="0" w:color="auto"/>
            <w:left w:val="none" w:sz="0" w:space="0" w:color="auto"/>
            <w:bottom w:val="none" w:sz="0" w:space="0" w:color="auto"/>
            <w:right w:val="none" w:sz="0" w:space="0" w:color="auto"/>
          </w:divBdr>
        </w:div>
        <w:div w:id="386806154">
          <w:marLeft w:val="0"/>
          <w:marRight w:val="0"/>
          <w:marTop w:val="0"/>
          <w:marBottom w:val="0"/>
          <w:divBdr>
            <w:top w:val="none" w:sz="0" w:space="0" w:color="auto"/>
            <w:left w:val="none" w:sz="0" w:space="0" w:color="auto"/>
            <w:bottom w:val="none" w:sz="0" w:space="0" w:color="auto"/>
            <w:right w:val="none" w:sz="0" w:space="0" w:color="auto"/>
          </w:divBdr>
        </w:div>
        <w:div w:id="433594585">
          <w:marLeft w:val="0"/>
          <w:marRight w:val="0"/>
          <w:marTop w:val="0"/>
          <w:marBottom w:val="0"/>
          <w:divBdr>
            <w:top w:val="none" w:sz="0" w:space="0" w:color="auto"/>
            <w:left w:val="none" w:sz="0" w:space="0" w:color="auto"/>
            <w:bottom w:val="none" w:sz="0" w:space="0" w:color="auto"/>
            <w:right w:val="none" w:sz="0" w:space="0" w:color="auto"/>
          </w:divBdr>
        </w:div>
        <w:div w:id="470368251">
          <w:marLeft w:val="0"/>
          <w:marRight w:val="0"/>
          <w:marTop w:val="0"/>
          <w:marBottom w:val="0"/>
          <w:divBdr>
            <w:top w:val="none" w:sz="0" w:space="0" w:color="auto"/>
            <w:left w:val="none" w:sz="0" w:space="0" w:color="auto"/>
            <w:bottom w:val="none" w:sz="0" w:space="0" w:color="auto"/>
            <w:right w:val="none" w:sz="0" w:space="0" w:color="auto"/>
          </w:divBdr>
        </w:div>
        <w:div w:id="907378106">
          <w:marLeft w:val="0"/>
          <w:marRight w:val="0"/>
          <w:marTop w:val="0"/>
          <w:marBottom w:val="0"/>
          <w:divBdr>
            <w:top w:val="none" w:sz="0" w:space="0" w:color="auto"/>
            <w:left w:val="none" w:sz="0" w:space="0" w:color="auto"/>
            <w:bottom w:val="none" w:sz="0" w:space="0" w:color="auto"/>
            <w:right w:val="none" w:sz="0" w:space="0" w:color="auto"/>
          </w:divBdr>
        </w:div>
        <w:div w:id="939676131">
          <w:marLeft w:val="0"/>
          <w:marRight w:val="0"/>
          <w:marTop w:val="0"/>
          <w:marBottom w:val="0"/>
          <w:divBdr>
            <w:top w:val="none" w:sz="0" w:space="0" w:color="auto"/>
            <w:left w:val="none" w:sz="0" w:space="0" w:color="auto"/>
            <w:bottom w:val="none" w:sz="0" w:space="0" w:color="auto"/>
            <w:right w:val="none" w:sz="0" w:space="0" w:color="auto"/>
          </w:divBdr>
        </w:div>
        <w:div w:id="1525902993">
          <w:marLeft w:val="0"/>
          <w:marRight w:val="0"/>
          <w:marTop w:val="0"/>
          <w:marBottom w:val="0"/>
          <w:divBdr>
            <w:top w:val="none" w:sz="0" w:space="0" w:color="auto"/>
            <w:left w:val="none" w:sz="0" w:space="0" w:color="auto"/>
            <w:bottom w:val="none" w:sz="0" w:space="0" w:color="auto"/>
            <w:right w:val="none" w:sz="0" w:space="0" w:color="auto"/>
          </w:divBdr>
        </w:div>
        <w:div w:id="1619219948">
          <w:marLeft w:val="0"/>
          <w:marRight w:val="0"/>
          <w:marTop w:val="0"/>
          <w:marBottom w:val="0"/>
          <w:divBdr>
            <w:top w:val="none" w:sz="0" w:space="0" w:color="auto"/>
            <w:left w:val="none" w:sz="0" w:space="0" w:color="auto"/>
            <w:bottom w:val="none" w:sz="0" w:space="0" w:color="auto"/>
            <w:right w:val="none" w:sz="0" w:space="0" w:color="auto"/>
          </w:divBdr>
        </w:div>
        <w:div w:id="1773015109">
          <w:marLeft w:val="0"/>
          <w:marRight w:val="0"/>
          <w:marTop w:val="0"/>
          <w:marBottom w:val="0"/>
          <w:divBdr>
            <w:top w:val="none" w:sz="0" w:space="0" w:color="auto"/>
            <w:left w:val="none" w:sz="0" w:space="0" w:color="auto"/>
            <w:bottom w:val="none" w:sz="0" w:space="0" w:color="auto"/>
            <w:right w:val="none" w:sz="0" w:space="0" w:color="auto"/>
          </w:divBdr>
        </w:div>
      </w:divsChild>
    </w:div>
    <w:div w:id="451436972">
      <w:bodyDiv w:val="1"/>
      <w:marLeft w:val="0"/>
      <w:marRight w:val="0"/>
      <w:marTop w:val="0"/>
      <w:marBottom w:val="0"/>
      <w:divBdr>
        <w:top w:val="none" w:sz="0" w:space="0" w:color="auto"/>
        <w:left w:val="none" w:sz="0" w:space="0" w:color="auto"/>
        <w:bottom w:val="none" w:sz="0" w:space="0" w:color="auto"/>
        <w:right w:val="none" w:sz="0" w:space="0" w:color="auto"/>
      </w:divBdr>
      <w:divsChild>
        <w:div w:id="1075661816">
          <w:marLeft w:val="0"/>
          <w:marRight w:val="0"/>
          <w:marTop w:val="0"/>
          <w:marBottom w:val="0"/>
          <w:divBdr>
            <w:top w:val="none" w:sz="0" w:space="0" w:color="auto"/>
            <w:left w:val="none" w:sz="0" w:space="0" w:color="auto"/>
            <w:bottom w:val="none" w:sz="0" w:space="0" w:color="auto"/>
            <w:right w:val="none" w:sz="0" w:space="0" w:color="auto"/>
          </w:divBdr>
        </w:div>
        <w:div w:id="1181701551">
          <w:marLeft w:val="0"/>
          <w:marRight w:val="0"/>
          <w:marTop w:val="0"/>
          <w:marBottom w:val="0"/>
          <w:divBdr>
            <w:top w:val="none" w:sz="0" w:space="0" w:color="auto"/>
            <w:left w:val="none" w:sz="0" w:space="0" w:color="auto"/>
            <w:bottom w:val="none" w:sz="0" w:space="0" w:color="auto"/>
            <w:right w:val="none" w:sz="0" w:space="0" w:color="auto"/>
          </w:divBdr>
        </w:div>
      </w:divsChild>
    </w:div>
    <w:div w:id="560487342">
      <w:bodyDiv w:val="1"/>
      <w:marLeft w:val="0"/>
      <w:marRight w:val="0"/>
      <w:marTop w:val="0"/>
      <w:marBottom w:val="0"/>
      <w:divBdr>
        <w:top w:val="none" w:sz="0" w:space="0" w:color="auto"/>
        <w:left w:val="none" w:sz="0" w:space="0" w:color="auto"/>
        <w:bottom w:val="none" w:sz="0" w:space="0" w:color="auto"/>
        <w:right w:val="none" w:sz="0" w:space="0" w:color="auto"/>
      </w:divBdr>
      <w:divsChild>
        <w:div w:id="57939968">
          <w:marLeft w:val="0"/>
          <w:marRight w:val="0"/>
          <w:marTop w:val="0"/>
          <w:marBottom w:val="0"/>
          <w:divBdr>
            <w:top w:val="none" w:sz="0" w:space="0" w:color="auto"/>
            <w:left w:val="none" w:sz="0" w:space="0" w:color="auto"/>
            <w:bottom w:val="none" w:sz="0" w:space="0" w:color="auto"/>
            <w:right w:val="none" w:sz="0" w:space="0" w:color="auto"/>
          </w:divBdr>
        </w:div>
        <w:div w:id="153185534">
          <w:marLeft w:val="0"/>
          <w:marRight w:val="0"/>
          <w:marTop w:val="0"/>
          <w:marBottom w:val="0"/>
          <w:divBdr>
            <w:top w:val="none" w:sz="0" w:space="0" w:color="auto"/>
            <w:left w:val="none" w:sz="0" w:space="0" w:color="auto"/>
            <w:bottom w:val="none" w:sz="0" w:space="0" w:color="auto"/>
            <w:right w:val="none" w:sz="0" w:space="0" w:color="auto"/>
          </w:divBdr>
        </w:div>
        <w:div w:id="813717733">
          <w:marLeft w:val="0"/>
          <w:marRight w:val="0"/>
          <w:marTop w:val="0"/>
          <w:marBottom w:val="0"/>
          <w:divBdr>
            <w:top w:val="none" w:sz="0" w:space="0" w:color="auto"/>
            <w:left w:val="none" w:sz="0" w:space="0" w:color="auto"/>
            <w:bottom w:val="none" w:sz="0" w:space="0" w:color="auto"/>
            <w:right w:val="none" w:sz="0" w:space="0" w:color="auto"/>
          </w:divBdr>
        </w:div>
        <w:div w:id="1669822929">
          <w:marLeft w:val="0"/>
          <w:marRight w:val="0"/>
          <w:marTop w:val="0"/>
          <w:marBottom w:val="0"/>
          <w:divBdr>
            <w:top w:val="none" w:sz="0" w:space="0" w:color="auto"/>
            <w:left w:val="none" w:sz="0" w:space="0" w:color="auto"/>
            <w:bottom w:val="none" w:sz="0" w:space="0" w:color="auto"/>
            <w:right w:val="none" w:sz="0" w:space="0" w:color="auto"/>
          </w:divBdr>
        </w:div>
        <w:div w:id="1711034721">
          <w:marLeft w:val="0"/>
          <w:marRight w:val="0"/>
          <w:marTop w:val="0"/>
          <w:marBottom w:val="0"/>
          <w:divBdr>
            <w:top w:val="none" w:sz="0" w:space="0" w:color="auto"/>
            <w:left w:val="none" w:sz="0" w:space="0" w:color="auto"/>
            <w:bottom w:val="none" w:sz="0" w:space="0" w:color="auto"/>
            <w:right w:val="none" w:sz="0" w:space="0" w:color="auto"/>
          </w:divBdr>
        </w:div>
        <w:div w:id="2047637946">
          <w:marLeft w:val="0"/>
          <w:marRight w:val="0"/>
          <w:marTop w:val="0"/>
          <w:marBottom w:val="0"/>
          <w:divBdr>
            <w:top w:val="none" w:sz="0" w:space="0" w:color="auto"/>
            <w:left w:val="none" w:sz="0" w:space="0" w:color="auto"/>
            <w:bottom w:val="none" w:sz="0" w:space="0" w:color="auto"/>
            <w:right w:val="none" w:sz="0" w:space="0" w:color="auto"/>
          </w:divBdr>
        </w:div>
        <w:div w:id="2057654405">
          <w:marLeft w:val="0"/>
          <w:marRight w:val="0"/>
          <w:marTop w:val="0"/>
          <w:marBottom w:val="0"/>
          <w:divBdr>
            <w:top w:val="none" w:sz="0" w:space="0" w:color="auto"/>
            <w:left w:val="none" w:sz="0" w:space="0" w:color="auto"/>
            <w:bottom w:val="none" w:sz="0" w:space="0" w:color="auto"/>
            <w:right w:val="none" w:sz="0" w:space="0" w:color="auto"/>
          </w:divBdr>
        </w:div>
        <w:div w:id="2070034999">
          <w:marLeft w:val="0"/>
          <w:marRight w:val="0"/>
          <w:marTop w:val="0"/>
          <w:marBottom w:val="0"/>
          <w:divBdr>
            <w:top w:val="none" w:sz="0" w:space="0" w:color="auto"/>
            <w:left w:val="none" w:sz="0" w:space="0" w:color="auto"/>
            <w:bottom w:val="none" w:sz="0" w:space="0" w:color="auto"/>
            <w:right w:val="none" w:sz="0" w:space="0" w:color="auto"/>
          </w:divBdr>
        </w:div>
        <w:div w:id="2097969921">
          <w:marLeft w:val="0"/>
          <w:marRight w:val="0"/>
          <w:marTop w:val="0"/>
          <w:marBottom w:val="0"/>
          <w:divBdr>
            <w:top w:val="none" w:sz="0" w:space="0" w:color="auto"/>
            <w:left w:val="none" w:sz="0" w:space="0" w:color="auto"/>
            <w:bottom w:val="none" w:sz="0" w:space="0" w:color="auto"/>
            <w:right w:val="none" w:sz="0" w:space="0" w:color="auto"/>
          </w:divBdr>
        </w:div>
      </w:divsChild>
    </w:div>
    <w:div w:id="725690999">
      <w:bodyDiv w:val="1"/>
      <w:marLeft w:val="0"/>
      <w:marRight w:val="0"/>
      <w:marTop w:val="0"/>
      <w:marBottom w:val="0"/>
      <w:divBdr>
        <w:top w:val="none" w:sz="0" w:space="0" w:color="auto"/>
        <w:left w:val="none" w:sz="0" w:space="0" w:color="auto"/>
        <w:bottom w:val="none" w:sz="0" w:space="0" w:color="auto"/>
        <w:right w:val="none" w:sz="0" w:space="0" w:color="auto"/>
      </w:divBdr>
      <w:divsChild>
        <w:div w:id="904224987">
          <w:marLeft w:val="0"/>
          <w:marRight w:val="0"/>
          <w:marTop w:val="0"/>
          <w:marBottom w:val="0"/>
          <w:divBdr>
            <w:top w:val="none" w:sz="0" w:space="0" w:color="auto"/>
            <w:left w:val="none" w:sz="0" w:space="0" w:color="auto"/>
            <w:bottom w:val="none" w:sz="0" w:space="0" w:color="auto"/>
            <w:right w:val="none" w:sz="0" w:space="0" w:color="auto"/>
          </w:divBdr>
        </w:div>
        <w:div w:id="1683703203">
          <w:marLeft w:val="0"/>
          <w:marRight w:val="0"/>
          <w:marTop w:val="0"/>
          <w:marBottom w:val="0"/>
          <w:divBdr>
            <w:top w:val="none" w:sz="0" w:space="0" w:color="auto"/>
            <w:left w:val="none" w:sz="0" w:space="0" w:color="auto"/>
            <w:bottom w:val="none" w:sz="0" w:space="0" w:color="auto"/>
            <w:right w:val="none" w:sz="0" w:space="0" w:color="auto"/>
          </w:divBdr>
        </w:div>
      </w:divsChild>
    </w:div>
    <w:div w:id="731470484">
      <w:bodyDiv w:val="1"/>
      <w:marLeft w:val="0"/>
      <w:marRight w:val="0"/>
      <w:marTop w:val="0"/>
      <w:marBottom w:val="0"/>
      <w:divBdr>
        <w:top w:val="none" w:sz="0" w:space="0" w:color="auto"/>
        <w:left w:val="none" w:sz="0" w:space="0" w:color="auto"/>
        <w:bottom w:val="none" w:sz="0" w:space="0" w:color="auto"/>
        <w:right w:val="none" w:sz="0" w:space="0" w:color="auto"/>
      </w:divBdr>
      <w:divsChild>
        <w:div w:id="238486806">
          <w:marLeft w:val="0"/>
          <w:marRight w:val="0"/>
          <w:marTop w:val="0"/>
          <w:marBottom w:val="0"/>
          <w:divBdr>
            <w:top w:val="none" w:sz="0" w:space="0" w:color="auto"/>
            <w:left w:val="none" w:sz="0" w:space="0" w:color="auto"/>
            <w:bottom w:val="none" w:sz="0" w:space="0" w:color="auto"/>
            <w:right w:val="none" w:sz="0" w:space="0" w:color="auto"/>
          </w:divBdr>
          <w:divsChild>
            <w:div w:id="146558503">
              <w:marLeft w:val="0"/>
              <w:marRight w:val="0"/>
              <w:marTop w:val="0"/>
              <w:marBottom w:val="0"/>
              <w:divBdr>
                <w:top w:val="none" w:sz="0" w:space="0" w:color="auto"/>
                <w:left w:val="none" w:sz="0" w:space="0" w:color="auto"/>
                <w:bottom w:val="none" w:sz="0" w:space="0" w:color="auto"/>
                <w:right w:val="none" w:sz="0" w:space="0" w:color="auto"/>
              </w:divBdr>
            </w:div>
            <w:div w:id="174421891">
              <w:marLeft w:val="0"/>
              <w:marRight w:val="0"/>
              <w:marTop w:val="0"/>
              <w:marBottom w:val="0"/>
              <w:divBdr>
                <w:top w:val="none" w:sz="0" w:space="0" w:color="auto"/>
                <w:left w:val="none" w:sz="0" w:space="0" w:color="auto"/>
                <w:bottom w:val="none" w:sz="0" w:space="0" w:color="auto"/>
                <w:right w:val="none" w:sz="0" w:space="0" w:color="auto"/>
              </w:divBdr>
            </w:div>
            <w:div w:id="183518079">
              <w:marLeft w:val="0"/>
              <w:marRight w:val="0"/>
              <w:marTop w:val="0"/>
              <w:marBottom w:val="0"/>
              <w:divBdr>
                <w:top w:val="none" w:sz="0" w:space="0" w:color="auto"/>
                <w:left w:val="none" w:sz="0" w:space="0" w:color="auto"/>
                <w:bottom w:val="none" w:sz="0" w:space="0" w:color="auto"/>
                <w:right w:val="none" w:sz="0" w:space="0" w:color="auto"/>
              </w:divBdr>
            </w:div>
            <w:div w:id="204222628">
              <w:marLeft w:val="0"/>
              <w:marRight w:val="0"/>
              <w:marTop w:val="0"/>
              <w:marBottom w:val="0"/>
              <w:divBdr>
                <w:top w:val="none" w:sz="0" w:space="0" w:color="auto"/>
                <w:left w:val="none" w:sz="0" w:space="0" w:color="auto"/>
                <w:bottom w:val="none" w:sz="0" w:space="0" w:color="auto"/>
                <w:right w:val="none" w:sz="0" w:space="0" w:color="auto"/>
              </w:divBdr>
            </w:div>
            <w:div w:id="236061305">
              <w:marLeft w:val="0"/>
              <w:marRight w:val="0"/>
              <w:marTop w:val="0"/>
              <w:marBottom w:val="0"/>
              <w:divBdr>
                <w:top w:val="none" w:sz="0" w:space="0" w:color="auto"/>
                <w:left w:val="none" w:sz="0" w:space="0" w:color="auto"/>
                <w:bottom w:val="none" w:sz="0" w:space="0" w:color="auto"/>
                <w:right w:val="none" w:sz="0" w:space="0" w:color="auto"/>
              </w:divBdr>
            </w:div>
            <w:div w:id="246841029">
              <w:marLeft w:val="0"/>
              <w:marRight w:val="0"/>
              <w:marTop w:val="0"/>
              <w:marBottom w:val="0"/>
              <w:divBdr>
                <w:top w:val="none" w:sz="0" w:space="0" w:color="auto"/>
                <w:left w:val="none" w:sz="0" w:space="0" w:color="auto"/>
                <w:bottom w:val="none" w:sz="0" w:space="0" w:color="auto"/>
                <w:right w:val="none" w:sz="0" w:space="0" w:color="auto"/>
              </w:divBdr>
            </w:div>
            <w:div w:id="300114341">
              <w:marLeft w:val="0"/>
              <w:marRight w:val="0"/>
              <w:marTop w:val="0"/>
              <w:marBottom w:val="0"/>
              <w:divBdr>
                <w:top w:val="none" w:sz="0" w:space="0" w:color="auto"/>
                <w:left w:val="none" w:sz="0" w:space="0" w:color="auto"/>
                <w:bottom w:val="none" w:sz="0" w:space="0" w:color="auto"/>
                <w:right w:val="none" w:sz="0" w:space="0" w:color="auto"/>
              </w:divBdr>
            </w:div>
            <w:div w:id="330573367">
              <w:marLeft w:val="0"/>
              <w:marRight w:val="0"/>
              <w:marTop w:val="0"/>
              <w:marBottom w:val="0"/>
              <w:divBdr>
                <w:top w:val="none" w:sz="0" w:space="0" w:color="auto"/>
                <w:left w:val="none" w:sz="0" w:space="0" w:color="auto"/>
                <w:bottom w:val="none" w:sz="0" w:space="0" w:color="auto"/>
                <w:right w:val="none" w:sz="0" w:space="0" w:color="auto"/>
              </w:divBdr>
            </w:div>
            <w:div w:id="391539700">
              <w:marLeft w:val="0"/>
              <w:marRight w:val="0"/>
              <w:marTop w:val="0"/>
              <w:marBottom w:val="0"/>
              <w:divBdr>
                <w:top w:val="none" w:sz="0" w:space="0" w:color="auto"/>
                <w:left w:val="none" w:sz="0" w:space="0" w:color="auto"/>
                <w:bottom w:val="none" w:sz="0" w:space="0" w:color="auto"/>
                <w:right w:val="none" w:sz="0" w:space="0" w:color="auto"/>
              </w:divBdr>
            </w:div>
            <w:div w:id="414209483">
              <w:marLeft w:val="0"/>
              <w:marRight w:val="0"/>
              <w:marTop w:val="0"/>
              <w:marBottom w:val="0"/>
              <w:divBdr>
                <w:top w:val="none" w:sz="0" w:space="0" w:color="auto"/>
                <w:left w:val="none" w:sz="0" w:space="0" w:color="auto"/>
                <w:bottom w:val="none" w:sz="0" w:space="0" w:color="auto"/>
                <w:right w:val="none" w:sz="0" w:space="0" w:color="auto"/>
              </w:divBdr>
            </w:div>
            <w:div w:id="470290848">
              <w:marLeft w:val="0"/>
              <w:marRight w:val="0"/>
              <w:marTop w:val="0"/>
              <w:marBottom w:val="0"/>
              <w:divBdr>
                <w:top w:val="none" w:sz="0" w:space="0" w:color="auto"/>
                <w:left w:val="none" w:sz="0" w:space="0" w:color="auto"/>
                <w:bottom w:val="none" w:sz="0" w:space="0" w:color="auto"/>
                <w:right w:val="none" w:sz="0" w:space="0" w:color="auto"/>
              </w:divBdr>
            </w:div>
            <w:div w:id="475297192">
              <w:marLeft w:val="0"/>
              <w:marRight w:val="0"/>
              <w:marTop w:val="0"/>
              <w:marBottom w:val="0"/>
              <w:divBdr>
                <w:top w:val="none" w:sz="0" w:space="0" w:color="auto"/>
                <w:left w:val="none" w:sz="0" w:space="0" w:color="auto"/>
                <w:bottom w:val="none" w:sz="0" w:space="0" w:color="auto"/>
                <w:right w:val="none" w:sz="0" w:space="0" w:color="auto"/>
              </w:divBdr>
            </w:div>
            <w:div w:id="527064167">
              <w:marLeft w:val="0"/>
              <w:marRight w:val="0"/>
              <w:marTop w:val="0"/>
              <w:marBottom w:val="0"/>
              <w:divBdr>
                <w:top w:val="none" w:sz="0" w:space="0" w:color="auto"/>
                <w:left w:val="none" w:sz="0" w:space="0" w:color="auto"/>
                <w:bottom w:val="none" w:sz="0" w:space="0" w:color="auto"/>
                <w:right w:val="none" w:sz="0" w:space="0" w:color="auto"/>
              </w:divBdr>
            </w:div>
            <w:div w:id="600262437">
              <w:marLeft w:val="0"/>
              <w:marRight w:val="0"/>
              <w:marTop w:val="0"/>
              <w:marBottom w:val="0"/>
              <w:divBdr>
                <w:top w:val="none" w:sz="0" w:space="0" w:color="auto"/>
                <w:left w:val="none" w:sz="0" w:space="0" w:color="auto"/>
                <w:bottom w:val="none" w:sz="0" w:space="0" w:color="auto"/>
                <w:right w:val="none" w:sz="0" w:space="0" w:color="auto"/>
              </w:divBdr>
            </w:div>
            <w:div w:id="621107659">
              <w:marLeft w:val="0"/>
              <w:marRight w:val="0"/>
              <w:marTop w:val="0"/>
              <w:marBottom w:val="0"/>
              <w:divBdr>
                <w:top w:val="none" w:sz="0" w:space="0" w:color="auto"/>
                <w:left w:val="none" w:sz="0" w:space="0" w:color="auto"/>
                <w:bottom w:val="none" w:sz="0" w:space="0" w:color="auto"/>
                <w:right w:val="none" w:sz="0" w:space="0" w:color="auto"/>
              </w:divBdr>
            </w:div>
            <w:div w:id="854459478">
              <w:marLeft w:val="0"/>
              <w:marRight w:val="0"/>
              <w:marTop w:val="0"/>
              <w:marBottom w:val="0"/>
              <w:divBdr>
                <w:top w:val="none" w:sz="0" w:space="0" w:color="auto"/>
                <w:left w:val="none" w:sz="0" w:space="0" w:color="auto"/>
                <w:bottom w:val="none" w:sz="0" w:space="0" w:color="auto"/>
                <w:right w:val="none" w:sz="0" w:space="0" w:color="auto"/>
              </w:divBdr>
            </w:div>
            <w:div w:id="901401816">
              <w:marLeft w:val="0"/>
              <w:marRight w:val="0"/>
              <w:marTop w:val="0"/>
              <w:marBottom w:val="0"/>
              <w:divBdr>
                <w:top w:val="none" w:sz="0" w:space="0" w:color="auto"/>
                <w:left w:val="none" w:sz="0" w:space="0" w:color="auto"/>
                <w:bottom w:val="none" w:sz="0" w:space="0" w:color="auto"/>
                <w:right w:val="none" w:sz="0" w:space="0" w:color="auto"/>
              </w:divBdr>
            </w:div>
            <w:div w:id="915558595">
              <w:marLeft w:val="0"/>
              <w:marRight w:val="0"/>
              <w:marTop w:val="0"/>
              <w:marBottom w:val="0"/>
              <w:divBdr>
                <w:top w:val="none" w:sz="0" w:space="0" w:color="auto"/>
                <w:left w:val="none" w:sz="0" w:space="0" w:color="auto"/>
                <w:bottom w:val="none" w:sz="0" w:space="0" w:color="auto"/>
                <w:right w:val="none" w:sz="0" w:space="0" w:color="auto"/>
              </w:divBdr>
            </w:div>
            <w:div w:id="934632190">
              <w:marLeft w:val="0"/>
              <w:marRight w:val="0"/>
              <w:marTop w:val="0"/>
              <w:marBottom w:val="0"/>
              <w:divBdr>
                <w:top w:val="none" w:sz="0" w:space="0" w:color="auto"/>
                <w:left w:val="none" w:sz="0" w:space="0" w:color="auto"/>
                <w:bottom w:val="none" w:sz="0" w:space="0" w:color="auto"/>
                <w:right w:val="none" w:sz="0" w:space="0" w:color="auto"/>
              </w:divBdr>
            </w:div>
            <w:div w:id="972058590">
              <w:marLeft w:val="0"/>
              <w:marRight w:val="0"/>
              <w:marTop w:val="0"/>
              <w:marBottom w:val="0"/>
              <w:divBdr>
                <w:top w:val="none" w:sz="0" w:space="0" w:color="auto"/>
                <w:left w:val="none" w:sz="0" w:space="0" w:color="auto"/>
                <w:bottom w:val="none" w:sz="0" w:space="0" w:color="auto"/>
                <w:right w:val="none" w:sz="0" w:space="0" w:color="auto"/>
              </w:divBdr>
            </w:div>
            <w:div w:id="1096752854">
              <w:marLeft w:val="0"/>
              <w:marRight w:val="0"/>
              <w:marTop w:val="0"/>
              <w:marBottom w:val="0"/>
              <w:divBdr>
                <w:top w:val="none" w:sz="0" w:space="0" w:color="auto"/>
                <w:left w:val="none" w:sz="0" w:space="0" w:color="auto"/>
                <w:bottom w:val="none" w:sz="0" w:space="0" w:color="auto"/>
                <w:right w:val="none" w:sz="0" w:space="0" w:color="auto"/>
              </w:divBdr>
            </w:div>
            <w:div w:id="1109276938">
              <w:marLeft w:val="0"/>
              <w:marRight w:val="0"/>
              <w:marTop w:val="0"/>
              <w:marBottom w:val="0"/>
              <w:divBdr>
                <w:top w:val="none" w:sz="0" w:space="0" w:color="auto"/>
                <w:left w:val="none" w:sz="0" w:space="0" w:color="auto"/>
                <w:bottom w:val="none" w:sz="0" w:space="0" w:color="auto"/>
                <w:right w:val="none" w:sz="0" w:space="0" w:color="auto"/>
              </w:divBdr>
            </w:div>
            <w:div w:id="1164857278">
              <w:marLeft w:val="0"/>
              <w:marRight w:val="0"/>
              <w:marTop w:val="0"/>
              <w:marBottom w:val="0"/>
              <w:divBdr>
                <w:top w:val="none" w:sz="0" w:space="0" w:color="auto"/>
                <w:left w:val="none" w:sz="0" w:space="0" w:color="auto"/>
                <w:bottom w:val="none" w:sz="0" w:space="0" w:color="auto"/>
                <w:right w:val="none" w:sz="0" w:space="0" w:color="auto"/>
              </w:divBdr>
            </w:div>
            <w:div w:id="1185290442">
              <w:marLeft w:val="0"/>
              <w:marRight w:val="0"/>
              <w:marTop w:val="0"/>
              <w:marBottom w:val="0"/>
              <w:divBdr>
                <w:top w:val="none" w:sz="0" w:space="0" w:color="auto"/>
                <w:left w:val="none" w:sz="0" w:space="0" w:color="auto"/>
                <w:bottom w:val="none" w:sz="0" w:space="0" w:color="auto"/>
                <w:right w:val="none" w:sz="0" w:space="0" w:color="auto"/>
              </w:divBdr>
            </w:div>
            <w:div w:id="1282806564">
              <w:marLeft w:val="0"/>
              <w:marRight w:val="0"/>
              <w:marTop w:val="0"/>
              <w:marBottom w:val="0"/>
              <w:divBdr>
                <w:top w:val="none" w:sz="0" w:space="0" w:color="auto"/>
                <w:left w:val="none" w:sz="0" w:space="0" w:color="auto"/>
                <w:bottom w:val="none" w:sz="0" w:space="0" w:color="auto"/>
                <w:right w:val="none" w:sz="0" w:space="0" w:color="auto"/>
              </w:divBdr>
            </w:div>
            <w:div w:id="1298756701">
              <w:marLeft w:val="0"/>
              <w:marRight w:val="0"/>
              <w:marTop w:val="0"/>
              <w:marBottom w:val="0"/>
              <w:divBdr>
                <w:top w:val="none" w:sz="0" w:space="0" w:color="auto"/>
                <w:left w:val="none" w:sz="0" w:space="0" w:color="auto"/>
                <w:bottom w:val="none" w:sz="0" w:space="0" w:color="auto"/>
                <w:right w:val="none" w:sz="0" w:space="0" w:color="auto"/>
              </w:divBdr>
            </w:div>
            <w:div w:id="1344284015">
              <w:marLeft w:val="0"/>
              <w:marRight w:val="0"/>
              <w:marTop w:val="0"/>
              <w:marBottom w:val="0"/>
              <w:divBdr>
                <w:top w:val="none" w:sz="0" w:space="0" w:color="auto"/>
                <w:left w:val="none" w:sz="0" w:space="0" w:color="auto"/>
                <w:bottom w:val="none" w:sz="0" w:space="0" w:color="auto"/>
                <w:right w:val="none" w:sz="0" w:space="0" w:color="auto"/>
              </w:divBdr>
            </w:div>
            <w:div w:id="1436291132">
              <w:marLeft w:val="0"/>
              <w:marRight w:val="0"/>
              <w:marTop w:val="0"/>
              <w:marBottom w:val="0"/>
              <w:divBdr>
                <w:top w:val="none" w:sz="0" w:space="0" w:color="auto"/>
                <w:left w:val="none" w:sz="0" w:space="0" w:color="auto"/>
                <w:bottom w:val="none" w:sz="0" w:space="0" w:color="auto"/>
                <w:right w:val="none" w:sz="0" w:space="0" w:color="auto"/>
              </w:divBdr>
            </w:div>
            <w:div w:id="1465584500">
              <w:marLeft w:val="0"/>
              <w:marRight w:val="0"/>
              <w:marTop w:val="0"/>
              <w:marBottom w:val="0"/>
              <w:divBdr>
                <w:top w:val="none" w:sz="0" w:space="0" w:color="auto"/>
                <w:left w:val="none" w:sz="0" w:space="0" w:color="auto"/>
                <w:bottom w:val="none" w:sz="0" w:space="0" w:color="auto"/>
                <w:right w:val="none" w:sz="0" w:space="0" w:color="auto"/>
              </w:divBdr>
            </w:div>
            <w:div w:id="1468008881">
              <w:marLeft w:val="0"/>
              <w:marRight w:val="0"/>
              <w:marTop w:val="0"/>
              <w:marBottom w:val="0"/>
              <w:divBdr>
                <w:top w:val="none" w:sz="0" w:space="0" w:color="auto"/>
                <w:left w:val="none" w:sz="0" w:space="0" w:color="auto"/>
                <w:bottom w:val="none" w:sz="0" w:space="0" w:color="auto"/>
                <w:right w:val="none" w:sz="0" w:space="0" w:color="auto"/>
              </w:divBdr>
            </w:div>
            <w:div w:id="1559978924">
              <w:marLeft w:val="0"/>
              <w:marRight w:val="0"/>
              <w:marTop w:val="0"/>
              <w:marBottom w:val="0"/>
              <w:divBdr>
                <w:top w:val="none" w:sz="0" w:space="0" w:color="auto"/>
                <w:left w:val="none" w:sz="0" w:space="0" w:color="auto"/>
                <w:bottom w:val="none" w:sz="0" w:space="0" w:color="auto"/>
                <w:right w:val="none" w:sz="0" w:space="0" w:color="auto"/>
              </w:divBdr>
            </w:div>
            <w:div w:id="1571772097">
              <w:marLeft w:val="0"/>
              <w:marRight w:val="0"/>
              <w:marTop w:val="0"/>
              <w:marBottom w:val="0"/>
              <w:divBdr>
                <w:top w:val="none" w:sz="0" w:space="0" w:color="auto"/>
                <w:left w:val="none" w:sz="0" w:space="0" w:color="auto"/>
                <w:bottom w:val="none" w:sz="0" w:space="0" w:color="auto"/>
                <w:right w:val="none" w:sz="0" w:space="0" w:color="auto"/>
              </w:divBdr>
            </w:div>
            <w:div w:id="1707945583">
              <w:marLeft w:val="0"/>
              <w:marRight w:val="0"/>
              <w:marTop w:val="0"/>
              <w:marBottom w:val="0"/>
              <w:divBdr>
                <w:top w:val="none" w:sz="0" w:space="0" w:color="auto"/>
                <w:left w:val="none" w:sz="0" w:space="0" w:color="auto"/>
                <w:bottom w:val="none" w:sz="0" w:space="0" w:color="auto"/>
                <w:right w:val="none" w:sz="0" w:space="0" w:color="auto"/>
              </w:divBdr>
            </w:div>
            <w:div w:id="1767768131">
              <w:marLeft w:val="0"/>
              <w:marRight w:val="0"/>
              <w:marTop w:val="0"/>
              <w:marBottom w:val="0"/>
              <w:divBdr>
                <w:top w:val="none" w:sz="0" w:space="0" w:color="auto"/>
                <w:left w:val="none" w:sz="0" w:space="0" w:color="auto"/>
                <w:bottom w:val="none" w:sz="0" w:space="0" w:color="auto"/>
                <w:right w:val="none" w:sz="0" w:space="0" w:color="auto"/>
              </w:divBdr>
            </w:div>
            <w:div w:id="1773087123">
              <w:marLeft w:val="0"/>
              <w:marRight w:val="0"/>
              <w:marTop w:val="0"/>
              <w:marBottom w:val="0"/>
              <w:divBdr>
                <w:top w:val="none" w:sz="0" w:space="0" w:color="auto"/>
                <w:left w:val="none" w:sz="0" w:space="0" w:color="auto"/>
                <w:bottom w:val="none" w:sz="0" w:space="0" w:color="auto"/>
                <w:right w:val="none" w:sz="0" w:space="0" w:color="auto"/>
              </w:divBdr>
            </w:div>
            <w:div w:id="1783644555">
              <w:marLeft w:val="0"/>
              <w:marRight w:val="0"/>
              <w:marTop w:val="0"/>
              <w:marBottom w:val="0"/>
              <w:divBdr>
                <w:top w:val="none" w:sz="0" w:space="0" w:color="auto"/>
                <w:left w:val="none" w:sz="0" w:space="0" w:color="auto"/>
                <w:bottom w:val="none" w:sz="0" w:space="0" w:color="auto"/>
                <w:right w:val="none" w:sz="0" w:space="0" w:color="auto"/>
              </w:divBdr>
            </w:div>
            <w:div w:id="1791437467">
              <w:marLeft w:val="0"/>
              <w:marRight w:val="0"/>
              <w:marTop w:val="0"/>
              <w:marBottom w:val="0"/>
              <w:divBdr>
                <w:top w:val="none" w:sz="0" w:space="0" w:color="auto"/>
                <w:left w:val="none" w:sz="0" w:space="0" w:color="auto"/>
                <w:bottom w:val="none" w:sz="0" w:space="0" w:color="auto"/>
                <w:right w:val="none" w:sz="0" w:space="0" w:color="auto"/>
              </w:divBdr>
            </w:div>
            <w:div w:id="1795631310">
              <w:marLeft w:val="0"/>
              <w:marRight w:val="0"/>
              <w:marTop w:val="0"/>
              <w:marBottom w:val="0"/>
              <w:divBdr>
                <w:top w:val="none" w:sz="0" w:space="0" w:color="auto"/>
                <w:left w:val="none" w:sz="0" w:space="0" w:color="auto"/>
                <w:bottom w:val="none" w:sz="0" w:space="0" w:color="auto"/>
                <w:right w:val="none" w:sz="0" w:space="0" w:color="auto"/>
              </w:divBdr>
            </w:div>
            <w:div w:id="1885752569">
              <w:marLeft w:val="0"/>
              <w:marRight w:val="0"/>
              <w:marTop w:val="0"/>
              <w:marBottom w:val="0"/>
              <w:divBdr>
                <w:top w:val="none" w:sz="0" w:space="0" w:color="auto"/>
                <w:left w:val="none" w:sz="0" w:space="0" w:color="auto"/>
                <w:bottom w:val="none" w:sz="0" w:space="0" w:color="auto"/>
                <w:right w:val="none" w:sz="0" w:space="0" w:color="auto"/>
              </w:divBdr>
            </w:div>
            <w:div w:id="1888833234">
              <w:marLeft w:val="0"/>
              <w:marRight w:val="0"/>
              <w:marTop w:val="0"/>
              <w:marBottom w:val="0"/>
              <w:divBdr>
                <w:top w:val="none" w:sz="0" w:space="0" w:color="auto"/>
                <w:left w:val="none" w:sz="0" w:space="0" w:color="auto"/>
                <w:bottom w:val="none" w:sz="0" w:space="0" w:color="auto"/>
                <w:right w:val="none" w:sz="0" w:space="0" w:color="auto"/>
              </w:divBdr>
            </w:div>
            <w:div w:id="1889872728">
              <w:marLeft w:val="0"/>
              <w:marRight w:val="0"/>
              <w:marTop w:val="0"/>
              <w:marBottom w:val="0"/>
              <w:divBdr>
                <w:top w:val="none" w:sz="0" w:space="0" w:color="auto"/>
                <w:left w:val="none" w:sz="0" w:space="0" w:color="auto"/>
                <w:bottom w:val="none" w:sz="0" w:space="0" w:color="auto"/>
                <w:right w:val="none" w:sz="0" w:space="0" w:color="auto"/>
              </w:divBdr>
            </w:div>
            <w:div w:id="1908880912">
              <w:marLeft w:val="0"/>
              <w:marRight w:val="0"/>
              <w:marTop w:val="0"/>
              <w:marBottom w:val="0"/>
              <w:divBdr>
                <w:top w:val="none" w:sz="0" w:space="0" w:color="auto"/>
                <w:left w:val="none" w:sz="0" w:space="0" w:color="auto"/>
                <w:bottom w:val="none" w:sz="0" w:space="0" w:color="auto"/>
                <w:right w:val="none" w:sz="0" w:space="0" w:color="auto"/>
              </w:divBdr>
            </w:div>
            <w:div w:id="1923179061">
              <w:marLeft w:val="0"/>
              <w:marRight w:val="0"/>
              <w:marTop w:val="0"/>
              <w:marBottom w:val="0"/>
              <w:divBdr>
                <w:top w:val="none" w:sz="0" w:space="0" w:color="auto"/>
                <w:left w:val="none" w:sz="0" w:space="0" w:color="auto"/>
                <w:bottom w:val="none" w:sz="0" w:space="0" w:color="auto"/>
                <w:right w:val="none" w:sz="0" w:space="0" w:color="auto"/>
              </w:divBdr>
            </w:div>
            <w:div w:id="1924990093">
              <w:marLeft w:val="0"/>
              <w:marRight w:val="0"/>
              <w:marTop w:val="0"/>
              <w:marBottom w:val="0"/>
              <w:divBdr>
                <w:top w:val="none" w:sz="0" w:space="0" w:color="auto"/>
                <w:left w:val="none" w:sz="0" w:space="0" w:color="auto"/>
                <w:bottom w:val="none" w:sz="0" w:space="0" w:color="auto"/>
                <w:right w:val="none" w:sz="0" w:space="0" w:color="auto"/>
              </w:divBdr>
            </w:div>
            <w:div w:id="1932153931">
              <w:marLeft w:val="0"/>
              <w:marRight w:val="0"/>
              <w:marTop w:val="0"/>
              <w:marBottom w:val="0"/>
              <w:divBdr>
                <w:top w:val="none" w:sz="0" w:space="0" w:color="auto"/>
                <w:left w:val="none" w:sz="0" w:space="0" w:color="auto"/>
                <w:bottom w:val="none" w:sz="0" w:space="0" w:color="auto"/>
                <w:right w:val="none" w:sz="0" w:space="0" w:color="auto"/>
              </w:divBdr>
            </w:div>
            <w:div w:id="1937052974">
              <w:marLeft w:val="0"/>
              <w:marRight w:val="0"/>
              <w:marTop w:val="0"/>
              <w:marBottom w:val="0"/>
              <w:divBdr>
                <w:top w:val="none" w:sz="0" w:space="0" w:color="auto"/>
                <w:left w:val="none" w:sz="0" w:space="0" w:color="auto"/>
                <w:bottom w:val="none" w:sz="0" w:space="0" w:color="auto"/>
                <w:right w:val="none" w:sz="0" w:space="0" w:color="auto"/>
              </w:divBdr>
            </w:div>
            <w:div w:id="1951357940">
              <w:marLeft w:val="0"/>
              <w:marRight w:val="0"/>
              <w:marTop w:val="0"/>
              <w:marBottom w:val="0"/>
              <w:divBdr>
                <w:top w:val="none" w:sz="0" w:space="0" w:color="auto"/>
                <w:left w:val="none" w:sz="0" w:space="0" w:color="auto"/>
                <w:bottom w:val="none" w:sz="0" w:space="0" w:color="auto"/>
                <w:right w:val="none" w:sz="0" w:space="0" w:color="auto"/>
              </w:divBdr>
            </w:div>
            <w:div w:id="1997689098">
              <w:marLeft w:val="0"/>
              <w:marRight w:val="0"/>
              <w:marTop w:val="0"/>
              <w:marBottom w:val="0"/>
              <w:divBdr>
                <w:top w:val="none" w:sz="0" w:space="0" w:color="auto"/>
                <w:left w:val="none" w:sz="0" w:space="0" w:color="auto"/>
                <w:bottom w:val="none" w:sz="0" w:space="0" w:color="auto"/>
                <w:right w:val="none" w:sz="0" w:space="0" w:color="auto"/>
              </w:divBdr>
            </w:div>
            <w:div w:id="2010256704">
              <w:marLeft w:val="0"/>
              <w:marRight w:val="0"/>
              <w:marTop w:val="0"/>
              <w:marBottom w:val="0"/>
              <w:divBdr>
                <w:top w:val="none" w:sz="0" w:space="0" w:color="auto"/>
                <w:left w:val="none" w:sz="0" w:space="0" w:color="auto"/>
                <w:bottom w:val="none" w:sz="0" w:space="0" w:color="auto"/>
                <w:right w:val="none" w:sz="0" w:space="0" w:color="auto"/>
              </w:divBdr>
            </w:div>
            <w:div w:id="2030913080">
              <w:marLeft w:val="0"/>
              <w:marRight w:val="0"/>
              <w:marTop w:val="0"/>
              <w:marBottom w:val="0"/>
              <w:divBdr>
                <w:top w:val="none" w:sz="0" w:space="0" w:color="auto"/>
                <w:left w:val="none" w:sz="0" w:space="0" w:color="auto"/>
                <w:bottom w:val="none" w:sz="0" w:space="0" w:color="auto"/>
                <w:right w:val="none" w:sz="0" w:space="0" w:color="auto"/>
              </w:divBdr>
            </w:div>
            <w:div w:id="2036684860">
              <w:marLeft w:val="0"/>
              <w:marRight w:val="0"/>
              <w:marTop w:val="0"/>
              <w:marBottom w:val="0"/>
              <w:divBdr>
                <w:top w:val="none" w:sz="0" w:space="0" w:color="auto"/>
                <w:left w:val="none" w:sz="0" w:space="0" w:color="auto"/>
                <w:bottom w:val="none" w:sz="0" w:space="0" w:color="auto"/>
                <w:right w:val="none" w:sz="0" w:space="0" w:color="auto"/>
              </w:divBdr>
            </w:div>
            <w:div w:id="2060010960">
              <w:marLeft w:val="0"/>
              <w:marRight w:val="0"/>
              <w:marTop w:val="0"/>
              <w:marBottom w:val="0"/>
              <w:divBdr>
                <w:top w:val="none" w:sz="0" w:space="0" w:color="auto"/>
                <w:left w:val="none" w:sz="0" w:space="0" w:color="auto"/>
                <w:bottom w:val="none" w:sz="0" w:space="0" w:color="auto"/>
                <w:right w:val="none" w:sz="0" w:space="0" w:color="auto"/>
              </w:divBdr>
            </w:div>
            <w:div w:id="2079553284">
              <w:marLeft w:val="0"/>
              <w:marRight w:val="0"/>
              <w:marTop w:val="0"/>
              <w:marBottom w:val="0"/>
              <w:divBdr>
                <w:top w:val="none" w:sz="0" w:space="0" w:color="auto"/>
                <w:left w:val="none" w:sz="0" w:space="0" w:color="auto"/>
                <w:bottom w:val="none" w:sz="0" w:space="0" w:color="auto"/>
                <w:right w:val="none" w:sz="0" w:space="0" w:color="auto"/>
              </w:divBdr>
            </w:div>
            <w:div w:id="2112776560">
              <w:marLeft w:val="0"/>
              <w:marRight w:val="0"/>
              <w:marTop w:val="0"/>
              <w:marBottom w:val="0"/>
              <w:divBdr>
                <w:top w:val="none" w:sz="0" w:space="0" w:color="auto"/>
                <w:left w:val="none" w:sz="0" w:space="0" w:color="auto"/>
                <w:bottom w:val="none" w:sz="0" w:space="0" w:color="auto"/>
                <w:right w:val="none" w:sz="0" w:space="0" w:color="auto"/>
              </w:divBdr>
            </w:div>
          </w:divsChild>
        </w:div>
        <w:div w:id="620501938">
          <w:marLeft w:val="0"/>
          <w:marRight w:val="0"/>
          <w:marTop w:val="0"/>
          <w:marBottom w:val="0"/>
          <w:divBdr>
            <w:top w:val="none" w:sz="0" w:space="0" w:color="auto"/>
            <w:left w:val="none" w:sz="0" w:space="0" w:color="auto"/>
            <w:bottom w:val="none" w:sz="0" w:space="0" w:color="auto"/>
            <w:right w:val="none" w:sz="0" w:space="0" w:color="auto"/>
          </w:divBdr>
          <w:divsChild>
            <w:div w:id="580019154">
              <w:marLeft w:val="0"/>
              <w:marRight w:val="0"/>
              <w:marTop w:val="0"/>
              <w:marBottom w:val="0"/>
              <w:divBdr>
                <w:top w:val="none" w:sz="0" w:space="0" w:color="auto"/>
                <w:left w:val="none" w:sz="0" w:space="0" w:color="auto"/>
                <w:bottom w:val="none" w:sz="0" w:space="0" w:color="auto"/>
                <w:right w:val="none" w:sz="0" w:space="0" w:color="auto"/>
              </w:divBdr>
            </w:div>
            <w:div w:id="593250407">
              <w:marLeft w:val="0"/>
              <w:marRight w:val="0"/>
              <w:marTop w:val="0"/>
              <w:marBottom w:val="0"/>
              <w:divBdr>
                <w:top w:val="none" w:sz="0" w:space="0" w:color="auto"/>
                <w:left w:val="none" w:sz="0" w:space="0" w:color="auto"/>
                <w:bottom w:val="none" w:sz="0" w:space="0" w:color="auto"/>
                <w:right w:val="none" w:sz="0" w:space="0" w:color="auto"/>
              </w:divBdr>
            </w:div>
            <w:div w:id="635449504">
              <w:marLeft w:val="0"/>
              <w:marRight w:val="0"/>
              <w:marTop w:val="0"/>
              <w:marBottom w:val="0"/>
              <w:divBdr>
                <w:top w:val="none" w:sz="0" w:space="0" w:color="auto"/>
                <w:left w:val="none" w:sz="0" w:space="0" w:color="auto"/>
                <w:bottom w:val="none" w:sz="0" w:space="0" w:color="auto"/>
                <w:right w:val="none" w:sz="0" w:space="0" w:color="auto"/>
              </w:divBdr>
            </w:div>
            <w:div w:id="1343585502">
              <w:marLeft w:val="0"/>
              <w:marRight w:val="0"/>
              <w:marTop w:val="0"/>
              <w:marBottom w:val="0"/>
              <w:divBdr>
                <w:top w:val="none" w:sz="0" w:space="0" w:color="auto"/>
                <w:left w:val="none" w:sz="0" w:space="0" w:color="auto"/>
                <w:bottom w:val="none" w:sz="0" w:space="0" w:color="auto"/>
                <w:right w:val="none" w:sz="0" w:space="0" w:color="auto"/>
              </w:divBdr>
            </w:div>
            <w:div w:id="1364136957">
              <w:marLeft w:val="0"/>
              <w:marRight w:val="0"/>
              <w:marTop w:val="0"/>
              <w:marBottom w:val="0"/>
              <w:divBdr>
                <w:top w:val="none" w:sz="0" w:space="0" w:color="auto"/>
                <w:left w:val="none" w:sz="0" w:space="0" w:color="auto"/>
                <w:bottom w:val="none" w:sz="0" w:space="0" w:color="auto"/>
                <w:right w:val="none" w:sz="0" w:space="0" w:color="auto"/>
              </w:divBdr>
            </w:div>
            <w:div w:id="1399287020">
              <w:marLeft w:val="0"/>
              <w:marRight w:val="0"/>
              <w:marTop w:val="0"/>
              <w:marBottom w:val="0"/>
              <w:divBdr>
                <w:top w:val="none" w:sz="0" w:space="0" w:color="auto"/>
                <w:left w:val="none" w:sz="0" w:space="0" w:color="auto"/>
                <w:bottom w:val="none" w:sz="0" w:space="0" w:color="auto"/>
                <w:right w:val="none" w:sz="0" w:space="0" w:color="auto"/>
              </w:divBdr>
            </w:div>
            <w:div w:id="1423064723">
              <w:marLeft w:val="0"/>
              <w:marRight w:val="0"/>
              <w:marTop w:val="0"/>
              <w:marBottom w:val="0"/>
              <w:divBdr>
                <w:top w:val="none" w:sz="0" w:space="0" w:color="auto"/>
                <w:left w:val="none" w:sz="0" w:space="0" w:color="auto"/>
                <w:bottom w:val="none" w:sz="0" w:space="0" w:color="auto"/>
                <w:right w:val="none" w:sz="0" w:space="0" w:color="auto"/>
              </w:divBdr>
            </w:div>
            <w:div w:id="1480459740">
              <w:marLeft w:val="0"/>
              <w:marRight w:val="0"/>
              <w:marTop w:val="0"/>
              <w:marBottom w:val="0"/>
              <w:divBdr>
                <w:top w:val="none" w:sz="0" w:space="0" w:color="auto"/>
                <w:left w:val="none" w:sz="0" w:space="0" w:color="auto"/>
                <w:bottom w:val="none" w:sz="0" w:space="0" w:color="auto"/>
                <w:right w:val="none" w:sz="0" w:space="0" w:color="auto"/>
              </w:divBdr>
            </w:div>
            <w:div w:id="1611742491">
              <w:marLeft w:val="0"/>
              <w:marRight w:val="0"/>
              <w:marTop w:val="0"/>
              <w:marBottom w:val="0"/>
              <w:divBdr>
                <w:top w:val="none" w:sz="0" w:space="0" w:color="auto"/>
                <w:left w:val="none" w:sz="0" w:space="0" w:color="auto"/>
                <w:bottom w:val="none" w:sz="0" w:space="0" w:color="auto"/>
                <w:right w:val="none" w:sz="0" w:space="0" w:color="auto"/>
              </w:divBdr>
            </w:div>
            <w:div w:id="1841196487">
              <w:marLeft w:val="0"/>
              <w:marRight w:val="0"/>
              <w:marTop w:val="0"/>
              <w:marBottom w:val="0"/>
              <w:divBdr>
                <w:top w:val="none" w:sz="0" w:space="0" w:color="auto"/>
                <w:left w:val="none" w:sz="0" w:space="0" w:color="auto"/>
                <w:bottom w:val="none" w:sz="0" w:space="0" w:color="auto"/>
                <w:right w:val="none" w:sz="0" w:space="0" w:color="auto"/>
              </w:divBdr>
            </w:div>
          </w:divsChild>
        </w:div>
        <w:div w:id="719860762">
          <w:marLeft w:val="0"/>
          <w:marRight w:val="0"/>
          <w:marTop w:val="0"/>
          <w:marBottom w:val="0"/>
          <w:divBdr>
            <w:top w:val="none" w:sz="0" w:space="0" w:color="auto"/>
            <w:left w:val="none" w:sz="0" w:space="0" w:color="auto"/>
            <w:bottom w:val="none" w:sz="0" w:space="0" w:color="auto"/>
            <w:right w:val="none" w:sz="0" w:space="0" w:color="auto"/>
          </w:divBdr>
          <w:divsChild>
            <w:div w:id="295259843">
              <w:marLeft w:val="0"/>
              <w:marRight w:val="0"/>
              <w:marTop w:val="0"/>
              <w:marBottom w:val="0"/>
              <w:divBdr>
                <w:top w:val="none" w:sz="0" w:space="0" w:color="auto"/>
                <w:left w:val="none" w:sz="0" w:space="0" w:color="auto"/>
                <w:bottom w:val="none" w:sz="0" w:space="0" w:color="auto"/>
                <w:right w:val="none" w:sz="0" w:space="0" w:color="auto"/>
              </w:divBdr>
            </w:div>
            <w:div w:id="6287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6408">
      <w:bodyDiv w:val="1"/>
      <w:marLeft w:val="0"/>
      <w:marRight w:val="0"/>
      <w:marTop w:val="0"/>
      <w:marBottom w:val="0"/>
      <w:divBdr>
        <w:top w:val="none" w:sz="0" w:space="0" w:color="auto"/>
        <w:left w:val="none" w:sz="0" w:space="0" w:color="auto"/>
        <w:bottom w:val="none" w:sz="0" w:space="0" w:color="auto"/>
        <w:right w:val="none" w:sz="0" w:space="0" w:color="auto"/>
      </w:divBdr>
      <w:divsChild>
        <w:div w:id="913589189">
          <w:marLeft w:val="0"/>
          <w:marRight w:val="0"/>
          <w:marTop w:val="0"/>
          <w:marBottom w:val="0"/>
          <w:divBdr>
            <w:top w:val="none" w:sz="0" w:space="0" w:color="auto"/>
            <w:left w:val="none" w:sz="0" w:space="0" w:color="auto"/>
            <w:bottom w:val="none" w:sz="0" w:space="0" w:color="auto"/>
            <w:right w:val="none" w:sz="0" w:space="0" w:color="auto"/>
          </w:divBdr>
          <w:divsChild>
            <w:div w:id="108596345">
              <w:marLeft w:val="0"/>
              <w:marRight w:val="0"/>
              <w:marTop w:val="0"/>
              <w:marBottom w:val="0"/>
              <w:divBdr>
                <w:top w:val="none" w:sz="0" w:space="0" w:color="auto"/>
                <w:left w:val="none" w:sz="0" w:space="0" w:color="auto"/>
                <w:bottom w:val="none" w:sz="0" w:space="0" w:color="auto"/>
                <w:right w:val="none" w:sz="0" w:space="0" w:color="auto"/>
              </w:divBdr>
            </w:div>
            <w:div w:id="540900646">
              <w:marLeft w:val="0"/>
              <w:marRight w:val="0"/>
              <w:marTop w:val="0"/>
              <w:marBottom w:val="0"/>
              <w:divBdr>
                <w:top w:val="none" w:sz="0" w:space="0" w:color="auto"/>
                <w:left w:val="none" w:sz="0" w:space="0" w:color="auto"/>
                <w:bottom w:val="none" w:sz="0" w:space="0" w:color="auto"/>
                <w:right w:val="none" w:sz="0" w:space="0" w:color="auto"/>
              </w:divBdr>
            </w:div>
            <w:div w:id="615873412">
              <w:marLeft w:val="0"/>
              <w:marRight w:val="0"/>
              <w:marTop w:val="0"/>
              <w:marBottom w:val="0"/>
              <w:divBdr>
                <w:top w:val="none" w:sz="0" w:space="0" w:color="auto"/>
                <w:left w:val="none" w:sz="0" w:space="0" w:color="auto"/>
                <w:bottom w:val="none" w:sz="0" w:space="0" w:color="auto"/>
                <w:right w:val="none" w:sz="0" w:space="0" w:color="auto"/>
              </w:divBdr>
            </w:div>
            <w:div w:id="651520392">
              <w:marLeft w:val="0"/>
              <w:marRight w:val="0"/>
              <w:marTop w:val="0"/>
              <w:marBottom w:val="0"/>
              <w:divBdr>
                <w:top w:val="none" w:sz="0" w:space="0" w:color="auto"/>
                <w:left w:val="none" w:sz="0" w:space="0" w:color="auto"/>
                <w:bottom w:val="none" w:sz="0" w:space="0" w:color="auto"/>
                <w:right w:val="none" w:sz="0" w:space="0" w:color="auto"/>
              </w:divBdr>
            </w:div>
            <w:div w:id="695162078">
              <w:marLeft w:val="0"/>
              <w:marRight w:val="0"/>
              <w:marTop w:val="0"/>
              <w:marBottom w:val="0"/>
              <w:divBdr>
                <w:top w:val="none" w:sz="0" w:space="0" w:color="auto"/>
                <w:left w:val="none" w:sz="0" w:space="0" w:color="auto"/>
                <w:bottom w:val="none" w:sz="0" w:space="0" w:color="auto"/>
                <w:right w:val="none" w:sz="0" w:space="0" w:color="auto"/>
              </w:divBdr>
            </w:div>
            <w:div w:id="994072082">
              <w:marLeft w:val="0"/>
              <w:marRight w:val="0"/>
              <w:marTop w:val="0"/>
              <w:marBottom w:val="0"/>
              <w:divBdr>
                <w:top w:val="none" w:sz="0" w:space="0" w:color="auto"/>
                <w:left w:val="none" w:sz="0" w:space="0" w:color="auto"/>
                <w:bottom w:val="none" w:sz="0" w:space="0" w:color="auto"/>
                <w:right w:val="none" w:sz="0" w:space="0" w:color="auto"/>
              </w:divBdr>
            </w:div>
            <w:div w:id="1074467904">
              <w:marLeft w:val="0"/>
              <w:marRight w:val="0"/>
              <w:marTop w:val="0"/>
              <w:marBottom w:val="0"/>
              <w:divBdr>
                <w:top w:val="none" w:sz="0" w:space="0" w:color="auto"/>
                <w:left w:val="none" w:sz="0" w:space="0" w:color="auto"/>
                <w:bottom w:val="none" w:sz="0" w:space="0" w:color="auto"/>
                <w:right w:val="none" w:sz="0" w:space="0" w:color="auto"/>
              </w:divBdr>
            </w:div>
            <w:div w:id="1125808821">
              <w:marLeft w:val="0"/>
              <w:marRight w:val="0"/>
              <w:marTop w:val="0"/>
              <w:marBottom w:val="0"/>
              <w:divBdr>
                <w:top w:val="none" w:sz="0" w:space="0" w:color="auto"/>
                <w:left w:val="none" w:sz="0" w:space="0" w:color="auto"/>
                <w:bottom w:val="none" w:sz="0" w:space="0" w:color="auto"/>
                <w:right w:val="none" w:sz="0" w:space="0" w:color="auto"/>
              </w:divBdr>
            </w:div>
            <w:div w:id="1638415925">
              <w:marLeft w:val="0"/>
              <w:marRight w:val="0"/>
              <w:marTop w:val="0"/>
              <w:marBottom w:val="0"/>
              <w:divBdr>
                <w:top w:val="none" w:sz="0" w:space="0" w:color="auto"/>
                <w:left w:val="none" w:sz="0" w:space="0" w:color="auto"/>
                <w:bottom w:val="none" w:sz="0" w:space="0" w:color="auto"/>
                <w:right w:val="none" w:sz="0" w:space="0" w:color="auto"/>
              </w:divBdr>
            </w:div>
            <w:div w:id="1672635244">
              <w:marLeft w:val="0"/>
              <w:marRight w:val="0"/>
              <w:marTop w:val="0"/>
              <w:marBottom w:val="0"/>
              <w:divBdr>
                <w:top w:val="none" w:sz="0" w:space="0" w:color="auto"/>
                <w:left w:val="none" w:sz="0" w:space="0" w:color="auto"/>
                <w:bottom w:val="none" w:sz="0" w:space="0" w:color="auto"/>
                <w:right w:val="none" w:sz="0" w:space="0" w:color="auto"/>
              </w:divBdr>
            </w:div>
          </w:divsChild>
        </w:div>
        <w:div w:id="1013267938">
          <w:marLeft w:val="0"/>
          <w:marRight w:val="0"/>
          <w:marTop w:val="0"/>
          <w:marBottom w:val="0"/>
          <w:divBdr>
            <w:top w:val="none" w:sz="0" w:space="0" w:color="auto"/>
            <w:left w:val="none" w:sz="0" w:space="0" w:color="auto"/>
            <w:bottom w:val="none" w:sz="0" w:space="0" w:color="auto"/>
            <w:right w:val="none" w:sz="0" w:space="0" w:color="auto"/>
          </w:divBdr>
          <w:divsChild>
            <w:div w:id="51389814">
              <w:marLeft w:val="0"/>
              <w:marRight w:val="0"/>
              <w:marTop w:val="0"/>
              <w:marBottom w:val="0"/>
              <w:divBdr>
                <w:top w:val="none" w:sz="0" w:space="0" w:color="auto"/>
                <w:left w:val="none" w:sz="0" w:space="0" w:color="auto"/>
                <w:bottom w:val="none" w:sz="0" w:space="0" w:color="auto"/>
                <w:right w:val="none" w:sz="0" w:space="0" w:color="auto"/>
              </w:divBdr>
            </w:div>
            <w:div w:id="66074281">
              <w:marLeft w:val="0"/>
              <w:marRight w:val="0"/>
              <w:marTop w:val="0"/>
              <w:marBottom w:val="0"/>
              <w:divBdr>
                <w:top w:val="none" w:sz="0" w:space="0" w:color="auto"/>
                <w:left w:val="none" w:sz="0" w:space="0" w:color="auto"/>
                <w:bottom w:val="none" w:sz="0" w:space="0" w:color="auto"/>
                <w:right w:val="none" w:sz="0" w:space="0" w:color="auto"/>
              </w:divBdr>
            </w:div>
            <w:div w:id="73476827">
              <w:marLeft w:val="0"/>
              <w:marRight w:val="0"/>
              <w:marTop w:val="0"/>
              <w:marBottom w:val="0"/>
              <w:divBdr>
                <w:top w:val="none" w:sz="0" w:space="0" w:color="auto"/>
                <w:left w:val="none" w:sz="0" w:space="0" w:color="auto"/>
                <w:bottom w:val="none" w:sz="0" w:space="0" w:color="auto"/>
                <w:right w:val="none" w:sz="0" w:space="0" w:color="auto"/>
              </w:divBdr>
            </w:div>
            <w:div w:id="83652169">
              <w:marLeft w:val="0"/>
              <w:marRight w:val="0"/>
              <w:marTop w:val="0"/>
              <w:marBottom w:val="0"/>
              <w:divBdr>
                <w:top w:val="none" w:sz="0" w:space="0" w:color="auto"/>
                <w:left w:val="none" w:sz="0" w:space="0" w:color="auto"/>
                <w:bottom w:val="none" w:sz="0" w:space="0" w:color="auto"/>
                <w:right w:val="none" w:sz="0" w:space="0" w:color="auto"/>
              </w:divBdr>
            </w:div>
            <w:div w:id="94986952">
              <w:marLeft w:val="0"/>
              <w:marRight w:val="0"/>
              <w:marTop w:val="0"/>
              <w:marBottom w:val="0"/>
              <w:divBdr>
                <w:top w:val="none" w:sz="0" w:space="0" w:color="auto"/>
                <w:left w:val="none" w:sz="0" w:space="0" w:color="auto"/>
                <w:bottom w:val="none" w:sz="0" w:space="0" w:color="auto"/>
                <w:right w:val="none" w:sz="0" w:space="0" w:color="auto"/>
              </w:divBdr>
            </w:div>
            <w:div w:id="128474987">
              <w:marLeft w:val="0"/>
              <w:marRight w:val="0"/>
              <w:marTop w:val="0"/>
              <w:marBottom w:val="0"/>
              <w:divBdr>
                <w:top w:val="none" w:sz="0" w:space="0" w:color="auto"/>
                <w:left w:val="none" w:sz="0" w:space="0" w:color="auto"/>
                <w:bottom w:val="none" w:sz="0" w:space="0" w:color="auto"/>
                <w:right w:val="none" w:sz="0" w:space="0" w:color="auto"/>
              </w:divBdr>
            </w:div>
            <w:div w:id="138962481">
              <w:marLeft w:val="0"/>
              <w:marRight w:val="0"/>
              <w:marTop w:val="0"/>
              <w:marBottom w:val="0"/>
              <w:divBdr>
                <w:top w:val="none" w:sz="0" w:space="0" w:color="auto"/>
                <w:left w:val="none" w:sz="0" w:space="0" w:color="auto"/>
                <w:bottom w:val="none" w:sz="0" w:space="0" w:color="auto"/>
                <w:right w:val="none" w:sz="0" w:space="0" w:color="auto"/>
              </w:divBdr>
            </w:div>
            <w:div w:id="311760354">
              <w:marLeft w:val="0"/>
              <w:marRight w:val="0"/>
              <w:marTop w:val="0"/>
              <w:marBottom w:val="0"/>
              <w:divBdr>
                <w:top w:val="none" w:sz="0" w:space="0" w:color="auto"/>
                <w:left w:val="none" w:sz="0" w:space="0" w:color="auto"/>
                <w:bottom w:val="none" w:sz="0" w:space="0" w:color="auto"/>
                <w:right w:val="none" w:sz="0" w:space="0" w:color="auto"/>
              </w:divBdr>
            </w:div>
            <w:div w:id="343358834">
              <w:marLeft w:val="0"/>
              <w:marRight w:val="0"/>
              <w:marTop w:val="0"/>
              <w:marBottom w:val="0"/>
              <w:divBdr>
                <w:top w:val="none" w:sz="0" w:space="0" w:color="auto"/>
                <w:left w:val="none" w:sz="0" w:space="0" w:color="auto"/>
                <w:bottom w:val="none" w:sz="0" w:space="0" w:color="auto"/>
                <w:right w:val="none" w:sz="0" w:space="0" w:color="auto"/>
              </w:divBdr>
            </w:div>
            <w:div w:id="349917300">
              <w:marLeft w:val="0"/>
              <w:marRight w:val="0"/>
              <w:marTop w:val="0"/>
              <w:marBottom w:val="0"/>
              <w:divBdr>
                <w:top w:val="none" w:sz="0" w:space="0" w:color="auto"/>
                <w:left w:val="none" w:sz="0" w:space="0" w:color="auto"/>
                <w:bottom w:val="none" w:sz="0" w:space="0" w:color="auto"/>
                <w:right w:val="none" w:sz="0" w:space="0" w:color="auto"/>
              </w:divBdr>
            </w:div>
            <w:div w:id="429740720">
              <w:marLeft w:val="0"/>
              <w:marRight w:val="0"/>
              <w:marTop w:val="0"/>
              <w:marBottom w:val="0"/>
              <w:divBdr>
                <w:top w:val="none" w:sz="0" w:space="0" w:color="auto"/>
                <w:left w:val="none" w:sz="0" w:space="0" w:color="auto"/>
                <w:bottom w:val="none" w:sz="0" w:space="0" w:color="auto"/>
                <w:right w:val="none" w:sz="0" w:space="0" w:color="auto"/>
              </w:divBdr>
            </w:div>
            <w:div w:id="482695089">
              <w:marLeft w:val="0"/>
              <w:marRight w:val="0"/>
              <w:marTop w:val="0"/>
              <w:marBottom w:val="0"/>
              <w:divBdr>
                <w:top w:val="none" w:sz="0" w:space="0" w:color="auto"/>
                <w:left w:val="none" w:sz="0" w:space="0" w:color="auto"/>
                <w:bottom w:val="none" w:sz="0" w:space="0" w:color="auto"/>
                <w:right w:val="none" w:sz="0" w:space="0" w:color="auto"/>
              </w:divBdr>
            </w:div>
            <w:div w:id="563878260">
              <w:marLeft w:val="0"/>
              <w:marRight w:val="0"/>
              <w:marTop w:val="0"/>
              <w:marBottom w:val="0"/>
              <w:divBdr>
                <w:top w:val="none" w:sz="0" w:space="0" w:color="auto"/>
                <w:left w:val="none" w:sz="0" w:space="0" w:color="auto"/>
                <w:bottom w:val="none" w:sz="0" w:space="0" w:color="auto"/>
                <w:right w:val="none" w:sz="0" w:space="0" w:color="auto"/>
              </w:divBdr>
            </w:div>
            <w:div w:id="640383013">
              <w:marLeft w:val="0"/>
              <w:marRight w:val="0"/>
              <w:marTop w:val="0"/>
              <w:marBottom w:val="0"/>
              <w:divBdr>
                <w:top w:val="none" w:sz="0" w:space="0" w:color="auto"/>
                <w:left w:val="none" w:sz="0" w:space="0" w:color="auto"/>
                <w:bottom w:val="none" w:sz="0" w:space="0" w:color="auto"/>
                <w:right w:val="none" w:sz="0" w:space="0" w:color="auto"/>
              </w:divBdr>
            </w:div>
            <w:div w:id="708997765">
              <w:marLeft w:val="0"/>
              <w:marRight w:val="0"/>
              <w:marTop w:val="0"/>
              <w:marBottom w:val="0"/>
              <w:divBdr>
                <w:top w:val="none" w:sz="0" w:space="0" w:color="auto"/>
                <w:left w:val="none" w:sz="0" w:space="0" w:color="auto"/>
                <w:bottom w:val="none" w:sz="0" w:space="0" w:color="auto"/>
                <w:right w:val="none" w:sz="0" w:space="0" w:color="auto"/>
              </w:divBdr>
            </w:div>
            <w:div w:id="754059974">
              <w:marLeft w:val="0"/>
              <w:marRight w:val="0"/>
              <w:marTop w:val="0"/>
              <w:marBottom w:val="0"/>
              <w:divBdr>
                <w:top w:val="none" w:sz="0" w:space="0" w:color="auto"/>
                <w:left w:val="none" w:sz="0" w:space="0" w:color="auto"/>
                <w:bottom w:val="none" w:sz="0" w:space="0" w:color="auto"/>
                <w:right w:val="none" w:sz="0" w:space="0" w:color="auto"/>
              </w:divBdr>
            </w:div>
            <w:div w:id="852957345">
              <w:marLeft w:val="0"/>
              <w:marRight w:val="0"/>
              <w:marTop w:val="0"/>
              <w:marBottom w:val="0"/>
              <w:divBdr>
                <w:top w:val="none" w:sz="0" w:space="0" w:color="auto"/>
                <w:left w:val="none" w:sz="0" w:space="0" w:color="auto"/>
                <w:bottom w:val="none" w:sz="0" w:space="0" w:color="auto"/>
                <w:right w:val="none" w:sz="0" w:space="0" w:color="auto"/>
              </w:divBdr>
            </w:div>
            <w:div w:id="908074205">
              <w:marLeft w:val="0"/>
              <w:marRight w:val="0"/>
              <w:marTop w:val="0"/>
              <w:marBottom w:val="0"/>
              <w:divBdr>
                <w:top w:val="none" w:sz="0" w:space="0" w:color="auto"/>
                <w:left w:val="none" w:sz="0" w:space="0" w:color="auto"/>
                <w:bottom w:val="none" w:sz="0" w:space="0" w:color="auto"/>
                <w:right w:val="none" w:sz="0" w:space="0" w:color="auto"/>
              </w:divBdr>
            </w:div>
            <w:div w:id="921641595">
              <w:marLeft w:val="0"/>
              <w:marRight w:val="0"/>
              <w:marTop w:val="0"/>
              <w:marBottom w:val="0"/>
              <w:divBdr>
                <w:top w:val="none" w:sz="0" w:space="0" w:color="auto"/>
                <w:left w:val="none" w:sz="0" w:space="0" w:color="auto"/>
                <w:bottom w:val="none" w:sz="0" w:space="0" w:color="auto"/>
                <w:right w:val="none" w:sz="0" w:space="0" w:color="auto"/>
              </w:divBdr>
            </w:div>
            <w:div w:id="968513595">
              <w:marLeft w:val="0"/>
              <w:marRight w:val="0"/>
              <w:marTop w:val="0"/>
              <w:marBottom w:val="0"/>
              <w:divBdr>
                <w:top w:val="none" w:sz="0" w:space="0" w:color="auto"/>
                <w:left w:val="none" w:sz="0" w:space="0" w:color="auto"/>
                <w:bottom w:val="none" w:sz="0" w:space="0" w:color="auto"/>
                <w:right w:val="none" w:sz="0" w:space="0" w:color="auto"/>
              </w:divBdr>
            </w:div>
            <w:div w:id="1053965675">
              <w:marLeft w:val="0"/>
              <w:marRight w:val="0"/>
              <w:marTop w:val="0"/>
              <w:marBottom w:val="0"/>
              <w:divBdr>
                <w:top w:val="none" w:sz="0" w:space="0" w:color="auto"/>
                <w:left w:val="none" w:sz="0" w:space="0" w:color="auto"/>
                <w:bottom w:val="none" w:sz="0" w:space="0" w:color="auto"/>
                <w:right w:val="none" w:sz="0" w:space="0" w:color="auto"/>
              </w:divBdr>
            </w:div>
            <w:div w:id="1085541561">
              <w:marLeft w:val="0"/>
              <w:marRight w:val="0"/>
              <w:marTop w:val="0"/>
              <w:marBottom w:val="0"/>
              <w:divBdr>
                <w:top w:val="none" w:sz="0" w:space="0" w:color="auto"/>
                <w:left w:val="none" w:sz="0" w:space="0" w:color="auto"/>
                <w:bottom w:val="none" w:sz="0" w:space="0" w:color="auto"/>
                <w:right w:val="none" w:sz="0" w:space="0" w:color="auto"/>
              </w:divBdr>
            </w:div>
            <w:div w:id="1175806973">
              <w:marLeft w:val="0"/>
              <w:marRight w:val="0"/>
              <w:marTop w:val="0"/>
              <w:marBottom w:val="0"/>
              <w:divBdr>
                <w:top w:val="none" w:sz="0" w:space="0" w:color="auto"/>
                <w:left w:val="none" w:sz="0" w:space="0" w:color="auto"/>
                <w:bottom w:val="none" w:sz="0" w:space="0" w:color="auto"/>
                <w:right w:val="none" w:sz="0" w:space="0" w:color="auto"/>
              </w:divBdr>
            </w:div>
            <w:div w:id="1209611651">
              <w:marLeft w:val="0"/>
              <w:marRight w:val="0"/>
              <w:marTop w:val="0"/>
              <w:marBottom w:val="0"/>
              <w:divBdr>
                <w:top w:val="none" w:sz="0" w:space="0" w:color="auto"/>
                <w:left w:val="none" w:sz="0" w:space="0" w:color="auto"/>
                <w:bottom w:val="none" w:sz="0" w:space="0" w:color="auto"/>
                <w:right w:val="none" w:sz="0" w:space="0" w:color="auto"/>
              </w:divBdr>
            </w:div>
            <w:div w:id="1226377585">
              <w:marLeft w:val="0"/>
              <w:marRight w:val="0"/>
              <w:marTop w:val="0"/>
              <w:marBottom w:val="0"/>
              <w:divBdr>
                <w:top w:val="none" w:sz="0" w:space="0" w:color="auto"/>
                <w:left w:val="none" w:sz="0" w:space="0" w:color="auto"/>
                <w:bottom w:val="none" w:sz="0" w:space="0" w:color="auto"/>
                <w:right w:val="none" w:sz="0" w:space="0" w:color="auto"/>
              </w:divBdr>
            </w:div>
            <w:div w:id="1226990473">
              <w:marLeft w:val="0"/>
              <w:marRight w:val="0"/>
              <w:marTop w:val="0"/>
              <w:marBottom w:val="0"/>
              <w:divBdr>
                <w:top w:val="none" w:sz="0" w:space="0" w:color="auto"/>
                <w:left w:val="none" w:sz="0" w:space="0" w:color="auto"/>
                <w:bottom w:val="none" w:sz="0" w:space="0" w:color="auto"/>
                <w:right w:val="none" w:sz="0" w:space="0" w:color="auto"/>
              </w:divBdr>
            </w:div>
            <w:div w:id="1232739207">
              <w:marLeft w:val="0"/>
              <w:marRight w:val="0"/>
              <w:marTop w:val="0"/>
              <w:marBottom w:val="0"/>
              <w:divBdr>
                <w:top w:val="none" w:sz="0" w:space="0" w:color="auto"/>
                <w:left w:val="none" w:sz="0" w:space="0" w:color="auto"/>
                <w:bottom w:val="none" w:sz="0" w:space="0" w:color="auto"/>
                <w:right w:val="none" w:sz="0" w:space="0" w:color="auto"/>
              </w:divBdr>
            </w:div>
            <w:div w:id="1268856063">
              <w:marLeft w:val="0"/>
              <w:marRight w:val="0"/>
              <w:marTop w:val="0"/>
              <w:marBottom w:val="0"/>
              <w:divBdr>
                <w:top w:val="none" w:sz="0" w:space="0" w:color="auto"/>
                <w:left w:val="none" w:sz="0" w:space="0" w:color="auto"/>
                <w:bottom w:val="none" w:sz="0" w:space="0" w:color="auto"/>
                <w:right w:val="none" w:sz="0" w:space="0" w:color="auto"/>
              </w:divBdr>
            </w:div>
            <w:div w:id="1300957188">
              <w:marLeft w:val="0"/>
              <w:marRight w:val="0"/>
              <w:marTop w:val="0"/>
              <w:marBottom w:val="0"/>
              <w:divBdr>
                <w:top w:val="none" w:sz="0" w:space="0" w:color="auto"/>
                <w:left w:val="none" w:sz="0" w:space="0" w:color="auto"/>
                <w:bottom w:val="none" w:sz="0" w:space="0" w:color="auto"/>
                <w:right w:val="none" w:sz="0" w:space="0" w:color="auto"/>
              </w:divBdr>
            </w:div>
            <w:div w:id="1303346678">
              <w:marLeft w:val="0"/>
              <w:marRight w:val="0"/>
              <w:marTop w:val="0"/>
              <w:marBottom w:val="0"/>
              <w:divBdr>
                <w:top w:val="none" w:sz="0" w:space="0" w:color="auto"/>
                <w:left w:val="none" w:sz="0" w:space="0" w:color="auto"/>
                <w:bottom w:val="none" w:sz="0" w:space="0" w:color="auto"/>
                <w:right w:val="none" w:sz="0" w:space="0" w:color="auto"/>
              </w:divBdr>
            </w:div>
            <w:div w:id="1311784480">
              <w:marLeft w:val="0"/>
              <w:marRight w:val="0"/>
              <w:marTop w:val="0"/>
              <w:marBottom w:val="0"/>
              <w:divBdr>
                <w:top w:val="none" w:sz="0" w:space="0" w:color="auto"/>
                <w:left w:val="none" w:sz="0" w:space="0" w:color="auto"/>
                <w:bottom w:val="none" w:sz="0" w:space="0" w:color="auto"/>
                <w:right w:val="none" w:sz="0" w:space="0" w:color="auto"/>
              </w:divBdr>
            </w:div>
            <w:div w:id="1365785465">
              <w:marLeft w:val="0"/>
              <w:marRight w:val="0"/>
              <w:marTop w:val="0"/>
              <w:marBottom w:val="0"/>
              <w:divBdr>
                <w:top w:val="none" w:sz="0" w:space="0" w:color="auto"/>
                <w:left w:val="none" w:sz="0" w:space="0" w:color="auto"/>
                <w:bottom w:val="none" w:sz="0" w:space="0" w:color="auto"/>
                <w:right w:val="none" w:sz="0" w:space="0" w:color="auto"/>
              </w:divBdr>
            </w:div>
            <w:div w:id="1422333308">
              <w:marLeft w:val="0"/>
              <w:marRight w:val="0"/>
              <w:marTop w:val="0"/>
              <w:marBottom w:val="0"/>
              <w:divBdr>
                <w:top w:val="none" w:sz="0" w:space="0" w:color="auto"/>
                <w:left w:val="none" w:sz="0" w:space="0" w:color="auto"/>
                <w:bottom w:val="none" w:sz="0" w:space="0" w:color="auto"/>
                <w:right w:val="none" w:sz="0" w:space="0" w:color="auto"/>
              </w:divBdr>
            </w:div>
            <w:div w:id="1431898276">
              <w:marLeft w:val="0"/>
              <w:marRight w:val="0"/>
              <w:marTop w:val="0"/>
              <w:marBottom w:val="0"/>
              <w:divBdr>
                <w:top w:val="none" w:sz="0" w:space="0" w:color="auto"/>
                <w:left w:val="none" w:sz="0" w:space="0" w:color="auto"/>
                <w:bottom w:val="none" w:sz="0" w:space="0" w:color="auto"/>
                <w:right w:val="none" w:sz="0" w:space="0" w:color="auto"/>
              </w:divBdr>
            </w:div>
            <w:div w:id="1625112957">
              <w:marLeft w:val="0"/>
              <w:marRight w:val="0"/>
              <w:marTop w:val="0"/>
              <w:marBottom w:val="0"/>
              <w:divBdr>
                <w:top w:val="none" w:sz="0" w:space="0" w:color="auto"/>
                <w:left w:val="none" w:sz="0" w:space="0" w:color="auto"/>
                <w:bottom w:val="none" w:sz="0" w:space="0" w:color="auto"/>
                <w:right w:val="none" w:sz="0" w:space="0" w:color="auto"/>
              </w:divBdr>
            </w:div>
            <w:div w:id="1668946932">
              <w:marLeft w:val="0"/>
              <w:marRight w:val="0"/>
              <w:marTop w:val="0"/>
              <w:marBottom w:val="0"/>
              <w:divBdr>
                <w:top w:val="none" w:sz="0" w:space="0" w:color="auto"/>
                <w:left w:val="none" w:sz="0" w:space="0" w:color="auto"/>
                <w:bottom w:val="none" w:sz="0" w:space="0" w:color="auto"/>
                <w:right w:val="none" w:sz="0" w:space="0" w:color="auto"/>
              </w:divBdr>
            </w:div>
            <w:div w:id="1687251064">
              <w:marLeft w:val="0"/>
              <w:marRight w:val="0"/>
              <w:marTop w:val="0"/>
              <w:marBottom w:val="0"/>
              <w:divBdr>
                <w:top w:val="none" w:sz="0" w:space="0" w:color="auto"/>
                <w:left w:val="none" w:sz="0" w:space="0" w:color="auto"/>
                <w:bottom w:val="none" w:sz="0" w:space="0" w:color="auto"/>
                <w:right w:val="none" w:sz="0" w:space="0" w:color="auto"/>
              </w:divBdr>
            </w:div>
            <w:div w:id="1727408669">
              <w:marLeft w:val="0"/>
              <w:marRight w:val="0"/>
              <w:marTop w:val="0"/>
              <w:marBottom w:val="0"/>
              <w:divBdr>
                <w:top w:val="none" w:sz="0" w:space="0" w:color="auto"/>
                <w:left w:val="none" w:sz="0" w:space="0" w:color="auto"/>
                <w:bottom w:val="none" w:sz="0" w:space="0" w:color="auto"/>
                <w:right w:val="none" w:sz="0" w:space="0" w:color="auto"/>
              </w:divBdr>
            </w:div>
            <w:div w:id="1744134616">
              <w:marLeft w:val="0"/>
              <w:marRight w:val="0"/>
              <w:marTop w:val="0"/>
              <w:marBottom w:val="0"/>
              <w:divBdr>
                <w:top w:val="none" w:sz="0" w:space="0" w:color="auto"/>
                <w:left w:val="none" w:sz="0" w:space="0" w:color="auto"/>
                <w:bottom w:val="none" w:sz="0" w:space="0" w:color="auto"/>
                <w:right w:val="none" w:sz="0" w:space="0" w:color="auto"/>
              </w:divBdr>
            </w:div>
            <w:div w:id="1791624489">
              <w:marLeft w:val="0"/>
              <w:marRight w:val="0"/>
              <w:marTop w:val="0"/>
              <w:marBottom w:val="0"/>
              <w:divBdr>
                <w:top w:val="none" w:sz="0" w:space="0" w:color="auto"/>
                <w:left w:val="none" w:sz="0" w:space="0" w:color="auto"/>
                <w:bottom w:val="none" w:sz="0" w:space="0" w:color="auto"/>
                <w:right w:val="none" w:sz="0" w:space="0" w:color="auto"/>
              </w:divBdr>
            </w:div>
            <w:div w:id="1830906898">
              <w:marLeft w:val="0"/>
              <w:marRight w:val="0"/>
              <w:marTop w:val="0"/>
              <w:marBottom w:val="0"/>
              <w:divBdr>
                <w:top w:val="none" w:sz="0" w:space="0" w:color="auto"/>
                <w:left w:val="none" w:sz="0" w:space="0" w:color="auto"/>
                <w:bottom w:val="none" w:sz="0" w:space="0" w:color="auto"/>
                <w:right w:val="none" w:sz="0" w:space="0" w:color="auto"/>
              </w:divBdr>
            </w:div>
            <w:div w:id="1871382259">
              <w:marLeft w:val="0"/>
              <w:marRight w:val="0"/>
              <w:marTop w:val="0"/>
              <w:marBottom w:val="0"/>
              <w:divBdr>
                <w:top w:val="none" w:sz="0" w:space="0" w:color="auto"/>
                <w:left w:val="none" w:sz="0" w:space="0" w:color="auto"/>
                <w:bottom w:val="none" w:sz="0" w:space="0" w:color="auto"/>
                <w:right w:val="none" w:sz="0" w:space="0" w:color="auto"/>
              </w:divBdr>
            </w:div>
            <w:div w:id="1900939424">
              <w:marLeft w:val="0"/>
              <w:marRight w:val="0"/>
              <w:marTop w:val="0"/>
              <w:marBottom w:val="0"/>
              <w:divBdr>
                <w:top w:val="none" w:sz="0" w:space="0" w:color="auto"/>
                <w:left w:val="none" w:sz="0" w:space="0" w:color="auto"/>
                <w:bottom w:val="none" w:sz="0" w:space="0" w:color="auto"/>
                <w:right w:val="none" w:sz="0" w:space="0" w:color="auto"/>
              </w:divBdr>
            </w:div>
            <w:div w:id="1908418217">
              <w:marLeft w:val="0"/>
              <w:marRight w:val="0"/>
              <w:marTop w:val="0"/>
              <w:marBottom w:val="0"/>
              <w:divBdr>
                <w:top w:val="none" w:sz="0" w:space="0" w:color="auto"/>
                <w:left w:val="none" w:sz="0" w:space="0" w:color="auto"/>
                <w:bottom w:val="none" w:sz="0" w:space="0" w:color="auto"/>
                <w:right w:val="none" w:sz="0" w:space="0" w:color="auto"/>
              </w:divBdr>
            </w:div>
            <w:div w:id="1939367198">
              <w:marLeft w:val="0"/>
              <w:marRight w:val="0"/>
              <w:marTop w:val="0"/>
              <w:marBottom w:val="0"/>
              <w:divBdr>
                <w:top w:val="none" w:sz="0" w:space="0" w:color="auto"/>
                <w:left w:val="none" w:sz="0" w:space="0" w:color="auto"/>
                <w:bottom w:val="none" w:sz="0" w:space="0" w:color="auto"/>
                <w:right w:val="none" w:sz="0" w:space="0" w:color="auto"/>
              </w:divBdr>
            </w:div>
            <w:div w:id="1985231134">
              <w:marLeft w:val="0"/>
              <w:marRight w:val="0"/>
              <w:marTop w:val="0"/>
              <w:marBottom w:val="0"/>
              <w:divBdr>
                <w:top w:val="none" w:sz="0" w:space="0" w:color="auto"/>
                <w:left w:val="none" w:sz="0" w:space="0" w:color="auto"/>
                <w:bottom w:val="none" w:sz="0" w:space="0" w:color="auto"/>
                <w:right w:val="none" w:sz="0" w:space="0" w:color="auto"/>
              </w:divBdr>
            </w:div>
            <w:div w:id="1996758672">
              <w:marLeft w:val="0"/>
              <w:marRight w:val="0"/>
              <w:marTop w:val="0"/>
              <w:marBottom w:val="0"/>
              <w:divBdr>
                <w:top w:val="none" w:sz="0" w:space="0" w:color="auto"/>
                <w:left w:val="none" w:sz="0" w:space="0" w:color="auto"/>
                <w:bottom w:val="none" w:sz="0" w:space="0" w:color="auto"/>
                <w:right w:val="none" w:sz="0" w:space="0" w:color="auto"/>
              </w:divBdr>
            </w:div>
            <w:div w:id="1996834676">
              <w:marLeft w:val="0"/>
              <w:marRight w:val="0"/>
              <w:marTop w:val="0"/>
              <w:marBottom w:val="0"/>
              <w:divBdr>
                <w:top w:val="none" w:sz="0" w:space="0" w:color="auto"/>
                <w:left w:val="none" w:sz="0" w:space="0" w:color="auto"/>
                <w:bottom w:val="none" w:sz="0" w:space="0" w:color="auto"/>
                <w:right w:val="none" w:sz="0" w:space="0" w:color="auto"/>
              </w:divBdr>
            </w:div>
            <w:div w:id="2001345246">
              <w:marLeft w:val="0"/>
              <w:marRight w:val="0"/>
              <w:marTop w:val="0"/>
              <w:marBottom w:val="0"/>
              <w:divBdr>
                <w:top w:val="none" w:sz="0" w:space="0" w:color="auto"/>
                <w:left w:val="none" w:sz="0" w:space="0" w:color="auto"/>
                <w:bottom w:val="none" w:sz="0" w:space="0" w:color="auto"/>
                <w:right w:val="none" w:sz="0" w:space="0" w:color="auto"/>
              </w:divBdr>
            </w:div>
            <w:div w:id="2024934965">
              <w:marLeft w:val="0"/>
              <w:marRight w:val="0"/>
              <w:marTop w:val="0"/>
              <w:marBottom w:val="0"/>
              <w:divBdr>
                <w:top w:val="none" w:sz="0" w:space="0" w:color="auto"/>
                <w:left w:val="none" w:sz="0" w:space="0" w:color="auto"/>
                <w:bottom w:val="none" w:sz="0" w:space="0" w:color="auto"/>
                <w:right w:val="none" w:sz="0" w:space="0" w:color="auto"/>
              </w:divBdr>
            </w:div>
            <w:div w:id="2081436348">
              <w:marLeft w:val="0"/>
              <w:marRight w:val="0"/>
              <w:marTop w:val="0"/>
              <w:marBottom w:val="0"/>
              <w:divBdr>
                <w:top w:val="none" w:sz="0" w:space="0" w:color="auto"/>
                <w:left w:val="none" w:sz="0" w:space="0" w:color="auto"/>
                <w:bottom w:val="none" w:sz="0" w:space="0" w:color="auto"/>
                <w:right w:val="none" w:sz="0" w:space="0" w:color="auto"/>
              </w:divBdr>
            </w:div>
            <w:div w:id="2122920934">
              <w:marLeft w:val="0"/>
              <w:marRight w:val="0"/>
              <w:marTop w:val="0"/>
              <w:marBottom w:val="0"/>
              <w:divBdr>
                <w:top w:val="none" w:sz="0" w:space="0" w:color="auto"/>
                <w:left w:val="none" w:sz="0" w:space="0" w:color="auto"/>
                <w:bottom w:val="none" w:sz="0" w:space="0" w:color="auto"/>
                <w:right w:val="none" w:sz="0" w:space="0" w:color="auto"/>
              </w:divBdr>
            </w:div>
            <w:div w:id="2124304824">
              <w:marLeft w:val="0"/>
              <w:marRight w:val="0"/>
              <w:marTop w:val="0"/>
              <w:marBottom w:val="0"/>
              <w:divBdr>
                <w:top w:val="none" w:sz="0" w:space="0" w:color="auto"/>
                <w:left w:val="none" w:sz="0" w:space="0" w:color="auto"/>
                <w:bottom w:val="none" w:sz="0" w:space="0" w:color="auto"/>
                <w:right w:val="none" w:sz="0" w:space="0" w:color="auto"/>
              </w:divBdr>
            </w:div>
            <w:div w:id="2142920062">
              <w:marLeft w:val="0"/>
              <w:marRight w:val="0"/>
              <w:marTop w:val="0"/>
              <w:marBottom w:val="0"/>
              <w:divBdr>
                <w:top w:val="none" w:sz="0" w:space="0" w:color="auto"/>
                <w:left w:val="none" w:sz="0" w:space="0" w:color="auto"/>
                <w:bottom w:val="none" w:sz="0" w:space="0" w:color="auto"/>
                <w:right w:val="none" w:sz="0" w:space="0" w:color="auto"/>
              </w:divBdr>
            </w:div>
          </w:divsChild>
        </w:div>
        <w:div w:id="1415396254">
          <w:marLeft w:val="0"/>
          <w:marRight w:val="0"/>
          <w:marTop w:val="0"/>
          <w:marBottom w:val="0"/>
          <w:divBdr>
            <w:top w:val="none" w:sz="0" w:space="0" w:color="auto"/>
            <w:left w:val="none" w:sz="0" w:space="0" w:color="auto"/>
            <w:bottom w:val="none" w:sz="0" w:space="0" w:color="auto"/>
            <w:right w:val="none" w:sz="0" w:space="0" w:color="auto"/>
          </w:divBdr>
          <w:divsChild>
            <w:div w:id="831484538">
              <w:marLeft w:val="0"/>
              <w:marRight w:val="0"/>
              <w:marTop w:val="0"/>
              <w:marBottom w:val="0"/>
              <w:divBdr>
                <w:top w:val="none" w:sz="0" w:space="0" w:color="auto"/>
                <w:left w:val="none" w:sz="0" w:space="0" w:color="auto"/>
                <w:bottom w:val="none" w:sz="0" w:space="0" w:color="auto"/>
                <w:right w:val="none" w:sz="0" w:space="0" w:color="auto"/>
              </w:divBdr>
            </w:div>
            <w:div w:id="19539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974">
      <w:bodyDiv w:val="1"/>
      <w:marLeft w:val="0"/>
      <w:marRight w:val="0"/>
      <w:marTop w:val="0"/>
      <w:marBottom w:val="0"/>
      <w:divBdr>
        <w:top w:val="none" w:sz="0" w:space="0" w:color="auto"/>
        <w:left w:val="none" w:sz="0" w:space="0" w:color="auto"/>
        <w:bottom w:val="none" w:sz="0" w:space="0" w:color="auto"/>
        <w:right w:val="none" w:sz="0" w:space="0" w:color="auto"/>
      </w:divBdr>
      <w:divsChild>
        <w:div w:id="167717005">
          <w:marLeft w:val="0"/>
          <w:marRight w:val="0"/>
          <w:marTop w:val="0"/>
          <w:marBottom w:val="0"/>
          <w:divBdr>
            <w:top w:val="none" w:sz="0" w:space="0" w:color="auto"/>
            <w:left w:val="none" w:sz="0" w:space="0" w:color="auto"/>
            <w:bottom w:val="none" w:sz="0" w:space="0" w:color="auto"/>
            <w:right w:val="none" w:sz="0" w:space="0" w:color="auto"/>
          </w:divBdr>
        </w:div>
        <w:div w:id="677315942">
          <w:marLeft w:val="0"/>
          <w:marRight w:val="0"/>
          <w:marTop w:val="0"/>
          <w:marBottom w:val="0"/>
          <w:divBdr>
            <w:top w:val="none" w:sz="0" w:space="0" w:color="auto"/>
            <w:left w:val="none" w:sz="0" w:space="0" w:color="auto"/>
            <w:bottom w:val="none" w:sz="0" w:space="0" w:color="auto"/>
            <w:right w:val="none" w:sz="0" w:space="0" w:color="auto"/>
          </w:divBdr>
        </w:div>
        <w:div w:id="1046026436">
          <w:marLeft w:val="0"/>
          <w:marRight w:val="0"/>
          <w:marTop w:val="0"/>
          <w:marBottom w:val="0"/>
          <w:divBdr>
            <w:top w:val="none" w:sz="0" w:space="0" w:color="auto"/>
            <w:left w:val="none" w:sz="0" w:space="0" w:color="auto"/>
            <w:bottom w:val="none" w:sz="0" w:space="0" w:color="auto"/>
            <w:right w:val="none" w:sz="0" w:space="0" w:color="auto"/>
          </w:divBdr>
        </w:div>
        <w:div w:id="1064379503">
          <w:marLeft w:val="0"/>
          <w:marRight w:val="0"/>
          <w:marTop w:val="0"/>
          <w:marBottom w:val="0"/>
          <w:divBdr>
            <w:top w:val="none" w:sz="0" w:space="0" w:color="auto"/>
            <w:left w:val="none" w:sz="0" w:space="0" w:color="auto"/>
            <w:bottom w:val="none" w:sz="0" w:space="0" w:color="auto"/>
            <w:right w:val="none" w:sz="0" w:space="0" w:color="auto"/>
          </w:divBdr>
        </w:div>
        <w:div w:id="1077171549">
          <w:marLeft w:val="0"/>
          <w:marRight w:val="0"/>
          <w:marTop w:val="0"/>
          <w:marBottom w:val="0"/>
          <w:divBdr>
            <w:top w:val="none" w:sz="0" w:space="0" w:color="auto"/>
            <w:left w:val="none" w:sz="0" w:space="0" w:color="auto"/>
            <w:bottom w:val="none" w:sz="0" w:space="0" w:color="auto"/>
            <w:right w:val="none" w:sz="0" w:space="0" w:color="auto"/>
          </w:divBdr>
        </w:div>
        <w:div w:id="1131094940">
          <w:marLeft w:val="0"/>
          <w:marRight w:val="0"/>
          <w:marTop w:val="0"/>
          <w:marBottom w:val="0"/>
          <w:divBdr>
            <w:top w:val="none" w:sz="0" w:space="0" w:color="auto"/>
            <w:left w:val="none" w:sz="0" w:space="0" w:color="auto"/>
            <w:bottom w:val="none" w:sz="0" w:space="0" w:color="auto"/>
            <w:right w:val="none" w:sz="0" w:space="0" w:color="auto"/>
          </w:divBdr>
        </w:div>
        <w:div w:id="1136025582">
          <w:marLeft w:val="0"/>
          <w:marRight w:val="0"/>
          <w:marTop w:val="0"/>
          <w:marBottom w:val="0"/>
          <w:divBdr>
            <w:top w:val="none" w:sz="0" w:space="0" w:color="auto"/>
            <w:left w:val="none" w:sz="0" w:space="0" w:color="auto"/>
            <w:bottom w:val="none" w:sz="0" w:space="0" w:color="auto"/>
            <w:right w:val="none" w:sz="0" w:space="0" w:color="auto"/>
          </w:divBdr>
        </w:div>
        <w:div w:id="1458717649">
          <w:marLeft w:val="0"/>
          <w:marRight w:val="0"/>
          <w:marTop w:val="0"/>
          <w:marBottom w:val="0"/>
          <w:divBdr>
            <w:top w:val="none" w:sz="0" w:space="0" w:color="auto"/>
            <w:left w:val="none" w:sz="0" w:space="0" w:color="auto"/>
            <w:bottom w:val="none" w:sz="0" w:space="0" w:color="auto"/>
            <w:right w:val="none" w:sz="0" w:space="0" w:color="auto"/>
          </w:divBdr>
        </w:div>
        <w:div w:id="1631937550">
          <w:marLeft w:val="0"/>
          <w:marRight w:val="0"/>
          <w:marTop w:val="0"/>
          <w:marBottom w:val="0"/>
          <w:divBdr>
            <w:top w:val="none" w:sz="0" w:space="0" w:color="auto"/>
            <w:left w:val="none" w:sz="0" w:space="0" w:color="auto"/>
            <w:bottom w:val="none" w:sz="0" w:space="0" w:color="auto"/>
            <w:right w:val="none" w:sz="0" w:space="0" w:color="auto"/>
          </w:divBdr>
        </w:div>
      </w:divsChild>
    </w:div>
    <w:div w:id="774443753">
      <w:bodyDiv w:val="1"/>
      <w:marLeft w:val="0"/>
      <w:marRight w:val="0"/>
      <w:marTop w:val="0"/>
      <w:marBottom w:val="0"/>
      <w:divBdr>
        <w:top w:val="none" w:sz="0" w:space="0" w:color="auto"/>
        <w:left w:val="none" w:sz="0" w:space="0" w:color="auto"/>
        <w:bottom w:val="none" w:sz="0" w:space="0" w:color="auto"/>
        <w:right w:val="none" w:sz="0" w:space="0" w:color="auto"/>
      </w:divBdr>
    </w:div>
    <w:div w:id="801117884">
      <w:bodyDiv w:val="1"/>
      <w:marLeft w:val="0"/>
      <w:marRight w:val="0"/>
      <w:marTop w:val="0"/>
      <w:marBottom w:val="0"/>
      <w:divBdr>
        <w:top w:val="none" w:sz="0" w:space="0" w:color="auto"/>
        <w:left w:val="none" w:sz="0" w:space="0" w:color="auto"/>
        <w:bottom w:val="none" w:sz="0" w:space="0" w:color="auto"/>
        <w:right w:val="none" w:sz="0" w:space="0" w:color="auto"/>
      </w:divBdr>
    </w:div>
    <w:div w:id="820118374">
      <w:bodyDiv w:val="1"/>
      <w:marLeft w:val="0"/>
      <w:marRight w:val="0"/>
      <w:marTop w:val="0"/>
      <w:marBottom w:val="0"/>
      <w:divBdr>
        <w:top w:val="none" w:sz="0" w:space="0" w:color="auto"/>
        <w:left w:val="none" w:sz="0" w:space="0" w:color="auto"/>
        <w:bottom w:val="none" w:sz="0" w:space="0" w:color="auto"/>
        <w:right w:val="none" w:sz="0" w:space="0" w:color="auto"/>
      </w:divBdr>
    </w:div>
    <w:div w:id="922449741">
      <w:bodyDiv w:val="1"/>
      <w:marLeft w:val="0"/>
      <w:marRight w:val="0"/>
      <w:marTop w:val="0"/>
      <w:marBottom w:val="0"/>
      <w:divBdr>
        <w:top w:val="none" w:sz="0" w:space="0" w:color="auto"/>
        <w:left w:val="none" w:sz="0" w:space="0" w:color="auto"/>
        <w:bottom w:val="none" w:sz="0" w:space="0" w:color="auto"/>
        <w:right w:val="none" w:sz="0" w:space="0" w:color="auto"/>
      </w:divBdr>
    </w:div>
    <w:div w:id="1107385984">
      <w:bodyDiv w:val="1"/>
      <w:marLeft w:val="0"/>
      <w:marRight w:val="0"/>
      <w:marTop w:val="0"/>
      <w:marBottom w:val="0"/>
      <w:divBdr>
        <w:top w:val="none" w:sz="0" w:space="0" w:color="auto"/>
        <w:left w:val="none" w:sz="0" w:space="0" w:color="auto"/>
        <w:bottom w:val="none" w:sz="0" w:space="0" w:color="auto"/>
        <w:right w:val="none" w:sz="0" w:space="0" w:color="auto"/>
      </w:divBdr>
    </w:div>
    <w:div w:id="1140341933">
      <w:bodyDiv w:val="1"/>
      <w:marLeft w:val="0"/>
      <w:marRight w:val="0"/>
      <w:marTop w:val="0"/>
      <w:marBottom w:val="0"/>
      <w:divBdr>
        <w:top w:val="none" w:sz="0" w:space="0" w:color="auto"/>
        <w:left w:val="none" w:sz="0" w:space="0" w:color="auto"/>
        <w:bottom w:val="none" w:sz="0" w:space="0" w:color="auto"/>
        <w:right w:val="none" w:sz="0" w:space="0" w:color="auto"/>
      </w:divBdr>
    </w:div>
    <w:div w:id="1237940638">
      <w:bodyDiv w:val="1"/>
      <w:marLeft w:val="0"/>
      <w:marRight w:val="0"/>
      <w:marTop w:val="0"/>
      <w:marBottom w:val="0"/>
      <w:divBdr>
        <w:top w:val="none" w:sz="0" w:space="0" w:color="auto"/>
        <w:left w:val="none" w:sz="0" w:space="0" w:color="auto"/>
        <w:bottom w:val="none" w:sz="0" w:space="0" w:color="auto"/>
        <w:right w:val="none" w:sz="0" w:space="0" w:color="auto"/>
      </w:divBdr>
    </w:div>
    <w:div w:id="1239679031">
      <w:bodyDiv w:val="1"/>
      <w:marLeft w:val="0"/>
      <w:marRight w:val="0"/>
      <w:marTop w:val="0"/>
      <w:marBottom w:val="0"/>
      <w:divBdr>
        <w:top w:val="none" w:sz="0" w:space="0" w:color="auto"/>
        <w:left w:val="none" w:sz="0" w:space="0" w:color="auto"/>
        <w:bottom w:val="none" w:sz="0" w:space="0" w:color="auto"/>
        <w:right w:val="none" w:sz="0" w:space="0" w:color="auto"/>
      </w:divBdr>
      <w:divsChild>
        <w:div w:id="330647886">
          <w:marLeft w:val="0"/>
          <w:marRight w:val="0"/>
          <w:marTop w:val="0"/>
          <w:marBottom w:val="0"/>
          <w:divBdr>
            <w:top w:val="none" w:sz="0" w:space="0" w:color="auto"/>
            <w:left w:val="none" w:sz="0" w:space="0" w:color="auto"/>
            <w:bottom w:val="none" w:sz="0" w:space="0" w:color="auto"/>
            <w:right w:val="none" w:sz="0" w:space="0" w:color="auto"/>
          </w:divBdr>
        </w:div>
        <w:div w:id="530535600">
          <w:marLeft w:val="0"/>
          <w:marRight w:val="0"/>
          <w:marTop w:val="0"/>
          <w:marBottom w:val="0"/>
          <w:divBdr>
            <w:top w:val="none" w:sz="0" w:space="0" w:color="auto"/>
            <w:left w:val="none" w:sz="0" w:space="0" w:color="auto"/>
            <w:bottom w:val="none" w:sz="0" w:space="0" w:color="auto"/>
            <w:right w:val="none" w:sz="0" w:space="0" w:color="auto"/>
          </w:divBdr>
        </w:div>
        <w:div w:id="778069114">
          <w:marLeft w:val="0"/>
          <w:marRight w:val="0"/>
          <w:marTop w:val="0"/>
          <w:marBottom w:val="0"/>
          <w:divBdr>
            <w:top w:val="none" w:sz="0" w:space="0" w:color="auto"/>
            <w:left w:val="none" w:sz="0" w:space="0" w:color="auto"/>
            <w:bottom w:val="none" w:sz="0" w:space="0" w:color="auto"/>
            <w:right w:val="none" w:sz="0" w:space="0" w:color="auto"/>
          </w:divBdr>
        </w:div>
        <w:div w:id="928318753">
          <w:marLeft w:val="0"/>
          <w:marRight w:val="0"/>
          <w:marTop w:val="0"/>
          <w:marBottom w:val="0"/>
          <w:divBdr>
            <w:top w:val="none" w:sz="0" w:space="0" w:color="auto"/>
            <w:left w:val="none" w:sz="0" w:space="0" w:color="auto"/>
            <w:bottom w:val="none" w:sz="0" w:space="0" w:color="auto"/>
            <w:right w:val="none" w:sz="0" w:space="0" w:color="auto"/>
          </w:divBdr>
        </w:div>
        <w:div w:id="1215463038">
          <w:marLeft w:val="0"/>
          <w:marRight w:val="0"/>
          <w:marTop w:val="0"/>
          <w:marBottom w:val="0"/>
          <w:divBdr>
            <w:top w:val="none" w:sz="0" w:space="0" w:color="auto"/>
            <w:left w:val="none" w:sz="0" w:space="0" w:color="auto"/>
            <w:bottom w:val="none" w:sz="0" w:space="0" w:color="auto"/>
            <w:right w:val="none" w:sz="0" w:space="0" w:color="auto"/>
          </w:divBdr>
        </w:div>
        <w:div w:id="1245454302">
          <w:marLeft w:val="0"/>
          <w:marRight w:val="0"/>
          <w:marTop w:val="0"/>
          <w:marBottom w:val="0"/>
          <w:divBdr>
            <w:top w:val="none" w:sz="0" w:space="0" w:color="auto"/>
            <w:left w:val="none" w:sz="0" w:space="0" w:color="auto"/>
            <w:bottom w:val="none" w:sz="0" w:space="0" w:color="auto"/>
            <w:right w:val="none" w:sz="0" w:space="0" w:color="auto"/>
          </w:divBdr>
        </w:div>
        <w:div w:id="1417629356">
          <w:marLeft w:val="0"/>
          <w:marRight w:val="0"/>
          <w:marTop w:val="0"/>
          <w:marBottom w:val="0"/>
          <w:divBdr>
            <w:top w:val="none" w:sz="0" w:space="0" w:color="auto"/>
            <w:left w:val="none" w:sz="0" w:space="0" w:color="auto"/>
            <w:bottom w:val="none" w:sz="0" w:space="0" w:color="auto"/>
            <w:right w:val="none" w:sz="0" w:space="0" w:color="auto"/>
          </w:divBdr>
        </w:div>
        <w:div w:id="1490363165">
          <w:marLeft w:val="0"/>
          <w:marRight w:val="0"/>
          <w:marTop w:val="0"/>
          <w:marBottom w:val="0"/>
          <w:divBdr>
            <w:top w:val="none" w:sz="0" w:space="0" w:color="auto"/>
            <w:left w:val="none" w:sz="0" w:space="0" w:color="auto"/>
            <w:bottom w:val="none" w:sz="0" w:space="0" w:color="auto"/>
            <w:right w:val="none" w:sz="0" w:space="0" w:color="auto"/>
          </w:divBdr>
        </w:div>
        <w:div w:id="1913353040">
          <w:marLeft w:val="0"/>
          <w:marRight w:val="0"/>
          <w:marTop w:val="0"/>
          <w:marBottom w:val="0"/>
          <w:divBdr>
            <w:top w:val="none" w:sz="0" w:space="0" w:color="auto"/>
            <w:left w:val="none" w:sz="0" w:space="0" w:color="auto"/>
            <w:bottom w:val="none" w:sz="0" w:space="0" w:color="auto"/>
            <w:right w:val="none" w:sz="0" w:space="0" w:color="auto"/>
          </w:divBdr>
        </w:div>
        <w:div w:id="2116975747">
          <w:marLeft w:val="0"/>
          <w:marRight w:val="0"/>
          <w:marTop w:val="0"/>
          <w:marBottom w:val="0"/>
          <w:divBdr>
            <w:top w:val="none" w:sz="0" w:space="0" w:color="auto"/>
            <w:left w:val="none" w:sz="0" w:space="0" w:color="auto"/>
            <w:bottom w:val="none" w:sz="0" w:space="0" w:color="auto"/>
            <w:right w:val="none" w:sz="0" w:space="0" w:color="auto"/>
          </w:divBdr>
        </w:div>
      </w:divsChild>
    </w:div>
    <w:div w:id="1357152170">
      <w:bodyDiv w:val="1"/>
      <w:marLeft w:val="0"/>
      <w:marRight w:val="0"/>
      <w:marTop w:val="0"/>
      <w:marBottom w:val="0"/>
      <w:divBdr>
        <w:top w:val="none" w:sz="0" w:space="0" w:color="auto"/>
        <w:left w:val="none" w:sz="0" w:space="0" w:color="auto"/>
        <w:bottom w:val="none" w:sz="0" w:space="0" w:color="auto"/>
        <w:right w:val="none" w:sz="0" w:space="0" w:color="auto"/>
      </w:divBdr>
      <w:divsChild>
        <w:div w:id="168370766">
          <w:marLeft w:val="0"/>
          <w:marRight w:val="0"/>
          <w:marTop w:val="0"/>
          <w:marBottom w:val="0"/>
          <w:divBdr>
            <w:top w:val="none" w:sz="0" w:space="0" w:color="auto"/>
            <w:left w:val="none" w:sz="0" w:space="0" w:color="auto"/>
            <w:bottom w:val="none" w:sz="0" w:space="0" w:color="auto"/>
            <w:right w:val="none" w:sz="0" w:space="0" w:color="auto"/>
          </w:divBdr>
        </w:div>
        <w:div w:id="497775462">
          <w:marLeft w:val="0"/>
          <w:marRight w:val="0"/>
          <w:marTop w:val="0"/>
          <w:marBottom w:val="0"/>
          <w:divBdr>
            <w:top w:val="none" w:sz="0" w:space="0" w:color="auto"/>
            <w:left w:val="none" w:sz="0" w:space="0" w:color="auto"/>
            <w:bottom w:val="none" w:sz="0" w:space="0" w:color="auto"/>
            <w:right w:val="none" w:sz="0" w:space="0" w:color="auto"/>
          </w:divBdr>
        </w:div>
        <w:div w:id="659387246">
          <w:marLeft w:val="0"/>
          <w:marRight w:val="0"/>
          <w:marTop w:val="0"/>
          <w:marBottom w:val="0"/>
          <w:divBdr>
            <w:top w:val="none" w:sz="0" w:space="0" w:color="auto"/>
            <w:left w:val="none" w:sz="0" w:space="0" w:color="auto"/>
            <w:bottom w:val="none" w:sz="0" w:space="0" w:color="auto"/>
            <w:right w:val="none" w:sz="0" w:space="0" w:color="auto"/>
          </w:divBdr>
        </w:div>
        <w:div w:id="859509977">
          <w:marLeft w:val="0"/>
          <w:marRight w:val="0"/>
          <w:marTop w:val="0"/>
          <w:marBottom w:val="0"/>
          <w:divBdr>
            <w:top w:val="none" w:sz="0" w:space="0" w:color="auto"/>
            <w:left w:val="none" w:sz="0" w:space="0" w:color="auto"/>
            <w:bottom w:val="none" w:sz="0" w:space="0" w:color="auto"/>
            <w:right w:val="none" w:sz="0" w:space="0" w:color="auto"/>
          </w:divBdr>
        </w:div>
        <w:div w:id="900484828">
          <w:marLeft w:val="0"/>
          <w:marRight w:val="0"/>
          <w:marTop w:val="0"/>
          <w:marBottom w:val="0"/>
          <w:divBdr>
            <w:top w:val="none" w:sz="0" w:space="0" w:color="auto"/>
            <w:left w:val="none" w:sz="0" w:space="0" w:color="auto"/>
            <w:bottom w:val="none" w:sz="0" w:space="0" w:color="auto"/>
            <w:right w:val="none" w:sz="0" w:space="0" w:color="auto"/>
          </w:divBdr>
        </w:div>
        <w:div w:id="992416309">
          <w:marLeft w:val="0"/>
          <w:marRight w:val="0"/>
          <w:marTop w:val="0"/>
          <w:marBottom w:val="0"/>
          <w:divBdr>
            <w:top w:val="none" w:sz="0" w:space="0" w:color="auto"/>
            <w:left w:val="none" w:sz="0" w:space="0" w:color="auto"/>
            <w:bottom w:val="none" w:sz="0" w:space="0" w:color="auto"/>
            <w:right w:val="none" w:sz="0" w:space="0" w:color="auto"/>
          </w:divBdr>
        </w:div>
        <w:div w:id="1598099304">
          <w:marLeft w:val="0"/>
          <w:marRight w:val="0"/>
          <w:marTop w:val="0"/>
          <w:marBottom w:val="0"/>
          <w:divBdr>
            <w:top w:val="none" w:sz="0" w:space="0" w:color="auto"/>
            <w:left w:val="none" w:sz="0" w:space="0" w:color="auto"/>
            <w:bottom w:val="none" w:sz="0" w:space="0" w:color="auto"/>
            <w:right w:val="none" w:sz="0" w:space="0" w:color="auto"/>
          </w:divBdr>
        </w:div>
        <w:div w:id="1778135442">
          <w:marLeft w:val="0"/>
          <w:marRight w:val="0"/>
          <w:marTop w:val="0"/>
          <w:marBottom w:val="0"/>
          <w:divBdr>
            <w:top w:val="none" w:sz="0" w:space="0" w:color="auto"/>
            <w:left w:val="none" w:sz="0" w:space="0" w:color="auto"/>
            <w:bottom w:val="none" w:sz="0" w:space="0" w:color="auto"/>
            <w:right w:val="none" w:sz="0" w:space="0" w:color="auto"/>
          </w:divBdr>
        </w:div>
        <w:div w:id="2000113605">
          <w:marLeft w:val="0"/>
          <w:marRight w:val="0"/>
          <w:marTop w:val="0"/>
          <w:marBottom w:val="0"/>
          <w:divBdr>
            <w:top w:val="none" w:sz="0" w:space="0" w:color="auto"/>
            <w:left w:val="none" w:sz="0" w:space="0" w:color="auto"/>
            <w:bottom w:val="none" w:sz="0" w:space="0" w:color="auto"/>
            <w:right w:val="none" w:sz="0" w:space="0" w:color="auto"/>
          </w:divBdr>
        </w:div>
      </w:divsChild>
    </w:div>
    <w:div w:id="1438871879">
      <w:bodyDiv w:val="1"/>
      <w:marLeft w:val="0"/>
      <w:marRight w:val="0"/>
      <w:marTop w:val="0"/>
      <w:marBottom w:val="0"/>
      <w:divBdr>
        <w:top w:val="none" w:sz="0" w:space="0" w:color="auto"/>
        <w:left w:val="none" w:sz="0" w:space="0" w:color="auto"/>
        <w:bottom w:val="none" w:sz="0" w:space="0" w:color="auto"/>
        <w:right w:val="none" w:sz="0" w:space="0" w:color="auto"/>
      </w:divBdr>
    </w:div>
    <w:div w:id="1486315933">
      <w:bodyDiv w:val="1"/>
      <w:marLeft w:val="0"/>
      <w:marRight w:val="0"/>
      <w:marTop w:val="0"/>
      <w:marBottom w:val="0"/>
      <w:divBdr>
        <w:top w:val="none" w:sz="0" w:space="0" w:color="auto"/>
        <w:left w:val="none" w:sz="0" w:space="0" w:color="auto"/>
        <w:bottom w:val="none" w:sz="0" w:space="0" w:color="auto"/>
        <w:right w:val="none" w:sz="0" w:space="0" w:color="auto"/>
      </w:divBdr>
    </w:div>
    <w:div w:id="1534029302">
      <w:bodyDiv w:val="1"/>
      <w:marLeft w:val="0"/>
      <w:marRight w:val="0"/>
      <w:marTop w:val="0"/>
      <w:marBottom w:val="0"/>
      <w:divBdr>
        <w:top w:val="none" w:sz="0" w:space="0" w:color="auto"/>
        <w:left w:val="none" w:sz="0" w:space="0" w:color="auto"/>
        <w:bottom w:val="none" w:sz="0" w:space="0" w:color="auto"/>
        <w:right w:val="none" w:sz="0" w:space="0" w:color="auto"/>
      </w:divBdr>
    </w:div>
    <w:div w:id="1632323484">
      <w:bodyDiv w:val="1"/>
      <w:marLeft w:val="0"/>
      <w:marRight w:val="0"/>
      <w:marTop w:val="0"/>
      <w:marBottom w:val="0"/>
      <w:divBdr>
        <w:top w:val="none" w:sz="0" w:space="0" w:color="auto"/>
        <w:left w:val="none" w:sz="0" w:space="0" w:color="auto"/>
        <w:bottom w:val="none" w:sz="0" w:space="0" w:color="auto"/>
        <w:right w:val="none" w:sz="0" w:space="0" w:color="auto"/>
      </w:divBdr>
    </w:div>
    <w:div w:id="1657882689">
      <w:bodyDiv w:val="1"/>
      <w:marLeft w:val="0"/>
      <w:marRight w:val="0"/>
      <w:marTop w:val="0"/>
      <w:marBottom w:val="0"/>
      <w:divBdr>
        <w:top w:val="none" w:sz="0" w:space="0" w:color="auto"/>
        <w:left w:val="none" w:sz="0" w:space="0" w:color="auto"/>
        <w:bottom w:val="none" w:sz="0" w:space="0" w:color="auto"/>
        <w:right w:val="none" w:sz="0" w:space="0" w:color="auto"/>
      </w:divBdr>
    </w:div>
    <w:div w:id="1829007286">
      <w:bodyDiv w:val="1"/>
      <w:marLeft w:val="0"/>
      <w:marRight w:val="0"/>
      <w:marTop w:val="0"/>
      <w:marBottom w:val="0"/>
      <w:divBdr>
        <w:top w:val="none" w:sz="0" w:space="0" w:color="auto"/>
        <w:left w:val="none" w:sz="0" w:space="0" w:color="auto"/>
        <w:bottom w:val="none" w:sz="0" w:space="0" w:color="auto"/>
        <w:right w:val="none" w:sz="0" w:space="0" w:color="auto"/>
      </w:divBdr>
    </w:div>
    <w:div w:id="1831284672">
      <w:bodyDiv w:val="1"/>
      <w:marLeft w:val="0"/>
      <w:marRight w:val="0"/>
      <w:marTop w:val="0"/>
      <w:marBottom w:val="0"/>
      <w:divBdr>
        <w:top w:val="none" w:sz="0" w:space="0" w:color="auto"/>
        <w:left w:val="none" w:sz="0" w:space="0" w:color="auto"/>
        <w:bottom w:val="none" w:sz="0" w:space="0" w:color="auto"/>
        <w:right w:val="none" w:sz="0" w:space="0" w:color="auto"/>
      </w:divBdr>
      <w:divsChild>
        <w:div w:id="344132395">
          <w:marLeft w:val="0"/>
          <w:marRight w:val="0"/>
          <w:marTop w:val="0"/>
          <w:marBottom w:val="0"/>
          <w:divBdr>
            <w:top w:val="none" w:sz="0" w:space="0" w:color="auto"/>
            <w:left w:val="none" w:sz="0" w:space="0" w:color="auto"/>
            <w:bottom w:val="none" w:sz="0" w:space="0" w:color="auto"/>
            <w:right w:val="none" w:sz="0" w:space="0" w:color="auto"/>
          </w:divBdr>
        </w:div>
        <w:div w:id="480969434">
          <w:marLeft w:val="0"/>
          <w:marRight w:val="0"/>
          <w:marTop w:val="0"/>
          <w:marBottom w:val="0"/>
          <w:divBdr>
            <w:top w:val="none" w:sz="0" w:space="0" w:color="auto"/>
            <w:left w:val="none" w:sz="0" w:space="0" w:color="auto"/>
            <w:bottom w:val="none" w:sz="0" w:space="0" w:color="auto"/>
            <w:right w:val="none" w:sz="0" w:space="0" w:color="auto"/>
          </w:divBdr>
        </w:div>
        <w:div w:id="544175227">
          <w:marLeft w:val="0"/>
          <w:marRight w:val="0"/>
          <w:marTop w:val="0"/>
          <w:marBottom w:val="0"/>
          <w:divBdr>
            <w:top w:val="none" w:sz="0" w:space="0" w:color="auto"/>
            <w:left w:val="none" w:sz="0" w:space="0" w:color="auto"/>
            <w:bottom w:val="none" w:sz="0" w:space="0" w:color="auto"/>
            <w:right w:val="none" w:sz="0" w:space="0" w:color="auto"/>
          </w:divBdr>
        </w:div>
        <w:div w:id="725884422">
          <w:marLeft w:val="0"/>
          <w:marRight w:val="0"/>
          <w:marTop w:val="0"/>
          <w:marBottom w:val="0"/>
          <w:divBdr>
            <w:top w:val="none" w:sz="0" w:space="0" w:color="auto"/>
            <w:left w:val="none" w:sz="0" w:space="0" w:color="auto"/>
            <w:bottom w:val="none" w:sz="0" w:space="0" w:color="auto"/>
            <w:right w:val="none" w:sz="0" w:space="0" w:color="auto"/>
          </w:divBdr>
        </w:div>
        <w:div w:id="1654984938">
          <w:marLeft w:val="0"/>
          <w:marRight w:val="0"/>
          <w:marTop w:val="0"/>
          <w:marBottom w:val="0"/>
          <w:divBdr>
            <w:top w:val="none" w:sz="0" w:space="0" w:color="auto"/>
            <w:left w:val="none" w:sz="0" w:space="0" w:color="auto"/>
            <w:bottom w:val="none" w:sz="0" w:space="0" w:color="auto"/>
            <w:right w:val="none" w:sz="0" w:space="0" w:color="auto"/>
          </w:divBdr>
        </w:div>
        <w:div w:id="1819105873">
          <w:marLeft w:val="0"/>
          <w:marRight w:val="0"/>
          <w:marTop w:val="0"/>
          <w:marBottom w:val="0"/>
          <w:divBdr>
            <w:top w:val="none" w:sz="0" w:space="0" w:color="auto"/>
            <w:left w:val="none" w:sz="0" w:space="0" w:color="auto"/>
            <w:bottom w:val="none" w:sz="0" w:space="0" w:color="auto"/>
            <w:right w:val="none" w:sz="0" w:space="0" w:color="auto"/>
          </w:divBdr>
        </w:div>
        <w:div w:id="1823426619">
          <w:marLeft w:val="0"/>
          <w:marRight w:val="0"/>
          <w:marTop w:val="0"/>
          <w:marBottom w:val="0"/>
          <w:divBdr>
            <w:top w:val="none" w:sz="0" w:space="0" w:color="auto"/>
            <w:left w:val="none" w:sz="0" w:space="0" w:color="auto"/>
            <w:bottom w:val="none" w:sz="0" w:space="0" w:color="auto"/>
            <w:right w:val="none" w:sz="0" w:space="0" w:color="auto"/>
          </w:divBdr>
        </w:div>
        <w:div w:id="1872766632">
          <w:marLeft w:val="0"/>
          <w:marRight w:val="0"/>
          <w:marTop w:val="0"/>
          <w:marBottom w:val="0"/>
          <w:divBdr>
            <w:top w:val="none" w:sz="0" w:space="0" w:color="auto"/>
            <w:left w:val="none" w:sz="0" w:space="0" w:color="auto"/>
            <w:bottom w:val="none" w:sz="0" w:space="0" w:color="auto"/>
            <w:right w:val="none" w:sz="0" w:space="0" w:color="auto"/>
          </w:divBdr>
        </w:div>
        <w:div w:id="1957441105">
          <w:marLeft w:val="0"/>
          <w:marRight w:val="0"/>
          <w:marTop w:val="0"/>
          <w:marBottom w:val="0"/>
          <w:divBdr>
            <w:top w:val="none" w:sz="0" w:space="0" w:color="auto"/>
            <w:left w:val="none" w:sz="0" w:space="0" w:color="auto"/>
            <w:bottom w:val="none" w:sz="0" w:space="0" w:color="auto"/>
            <w:right w:val="none" w:sz="0" w:space="0" w:color="auto"/>
          </w:divBdr>
        </w:div>
      </w:divsChild>
    </w:div>
    <w:div w:id="1929733164">
      <w:bodyDiv w:val="1"/>
      <w:marLeft w:val="0"/>
      <w:marRight w:val="0"/>
      <w:marTop w:val="0"/>
      <w:marBottom w:val="0"/>
      <w:divBdr>
        <w:top w:val="none" w:sz="0" w:space="0" w:color="auto"/>
        <w:left w:val="none" w:sz="0" w:space="0" w:color="auto"/>
        <w:bottom w:val="none" w:sz="0" w:space="0" w:color="auto"/>
        <w:right w:val="none" w:sz="0" w:space="0" w:color="auto"/>
      </w:divBdr>
    </w:div>
    <w:div w:id="1973706605">
      <w:bodyDiv w:val="1"/>
      <w:marLeft w:val="0"/>
      <w:marRight w:val="0"/>
      <w:marTop w:val="0"/>
      <w:marBottom w:val="0"/>
      <w:divBdr>
        <w:top w:val="none" w:sz="0" w:space="0" w:color="auto"/>
        <w:left w:val="none" w:sz="0" w:space="0" w:color="auto"/>
        <w:bottom w:val="none" w:sz="0" w:space="0" w:color="auto"/>
        <w:right w:val="none" w:sz="0" w:space="0" w:color="auto"/>
      </w:divBdr>
    </w:div>
    <w:div w:id="212765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p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p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4c612f-7311-4df4-93eb-95ecfbed28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17B20B33E8814FA9CFB7C1E83B2E24" ma:contentTypeVersion="12" ma:contentTypeDescription="Create a new document." ma:contentTypeScope="" ma:versionID="f54f38e0f82638cce8001753a6ff44c0">
  <xsd:schema xmlns:xsd="http://www.w3.org/2001/XMLSchema" xmlns:xs="http://www.w3.org/2001/XMLSchema" xmlns:p="http://schemas.microsoft.com/office/2006/metadata/properties" xmlns:ns3="b54c612f-7311-4df4-93eb-95ecfbed281f" targetNamespace="http://schemas.microsoft.com/office/2006/metadata/properties" ma:root="true" ma:fieldsID="b36fdd72d4af1b7b789c6b98fa5d2c84" ns3:_="">
    <xsd:import namespace="b54c612f-7311-4df4-93eb-95ecfbed281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c612f-7311-4df4-93eb-95ecfbed281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6E4B4-29ED-4F81-A06D-E561DEB5AD1F}">
  <ds:schemaRefs>
    <ds:schemaRef ds:uri="http://schemas.openxmlformats.org/officeDocument/2006/bibliography"/>
  </ds:schemaRefs>
</ds:datastoreItem>
</file>

<file path=customXml/itemProps2.xml><?xml version="1.0" encoding="utf-8"?>
<ds:datastoreItem xmlns:ds="http://schemas.openxmlformats.org/officeDocument/2006/customXml" ds:itemID="{B7639F79-0F64-4D4A-81BD-17DE0E13DC5B}">
  <ds:schemaRefs>
    <ds:schemaRef ds:uri="http://schemas.microsoft.com/sharepoint/v3/contenttype/forms"/>
  </ds:schemaRefs>
</ds:datastoreItem>
</file>

<file path=customXml/itemProps3.xml><?xml version="1.0" encoding="utf-8"?>
<ds:datastoreItem xmlns:ds="http://schemas.openxmlformats.org/officeDocument/2006/customXml" ds:itemID="{2C5B7542-5307-4184-AE98-5E9FB01BDB69}">
  <ds:schemaRefs>
    <ds:schemaRef ds:uri="http://schemas.microsoft.com/office/2006/metadata/properties"/>
    <ds:schemaRef ds:uri="http://schemas.microsoft.com/office/infopath/2007/PartnerControls"/>
    <ds:schemaRef ds:uri="b54c612f-7311-4df4-93eb-95ecfbed281f"/>
  </ds:schemaRefs>
</ds:datastoreItem>
</file>

<file path=customXml/itemProps4.xml><?xml version="1.0" encoding="utf-8"?>
<ds:datastoreItem xmlns:ds="http://schemas.openxmlformats.org/officeDocument/2006/customXml" ds:itemID="{49A136E3-013B-412E-8401-13090EDCA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c612f-7311-4df4-93eb-95ecfbed2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367f1d1-1645-4049-9594-8c9d100bd766}" enabled="1" method="Privileged" siteId="{87c38de1-7677-4ae8-b543-17ff79c50890}"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Foley</dc:creator>
  <cp:keywords/>
  <dc:description/>
  <cp:lastModifiedBy>Arabella Thomas</cp:lastModifiedBy>
  <cp:revision>2</cp:revision>
  <cp:lastPrinted>2025-05-21T11:45:00Z</cp:lastPrinted>
  <dcterms:created xsi:type="dcterms:W3CDTF">2025-06-27T12:48:00Z</dcterms:created>
  <dcterms:modified xsi:type="dcterms:W3CDTF">2025-06-27T12:48:00Z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149424bd,4bc9b682,53359187</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MediaServiceImageTags">
    <vt:lpwstr/>
  </property>
  <property fmtid="{D5CDD505-2E9C-101B-9397-08002B2CF9AE}" pid="6" name="ContentTypeId">
    <vt:lpwstr>0x010100B617B20B33E8814FA9CFB7C1E83B2E24</vt:lpwstr>
  </property>
</Properties>
</file>